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jc w:val="center"/>
        <w:rPr>
          <w:rFonts w:ascii="方正小标宋简体" w:eastAsia="方正小标宋简体"/>
          <w:sz w:val="44"/>
          <w:szCs w:val="44"/>
        </w:rPr>
      </w:pPr>
      <w:r>
        <w:rPr>
          <w:rFonts w:hint="eastAsia" w:ascii="方正小标宋简体" w:eastAsia="方正小标宋简体"/>
          <w:sz w:val="44"/>
          <w:szCs w:val="44"/>
        </w:rPr>
        <w:t>项目比价文件</w:t>
      </w:r>
    </w:p>
    <w:p>
      <w:pPr>
        <w:spacing w:line="520" w:lineRule="exact"/>
        <w:jc w:val="center"/>
        <w:rPr>
          <w:rFonts w:ascii="方正小标宋简体" w:eastAsia="方正小标宋简体"/>
          <w:sz w:val="44"/>
          <w:szCs w:val="44"/>
        </w:rPr>
      </w:pPr>
    </w:p>
    <w:p>
      <w:pPr>
        <w:spacing w:line="520" w:lineRule="exact"/>
        <w:jc w:val="left"/>
        <w:rPr>
          <w:rFonts w:ascii="方正小标宋简体" w:eastAsia="方正小标宋简体"/>
          <w:sz w:val="44"/>
          <w:szCs w:val="44"/>
        </w:rPr>
      </w:pPr>
      <w:r>
        <w:rPr>
          <w:rFonts w:hint="eastAsia"/>
        </w:rPr>
        <w:t xml:space="preserve">    </w:t>
      </w:r>
      <w:r>
        <w:rPr>
          <w:rFonts w:hint="eastAsia"/>
          <w:u w:val="single"/>
          <w:lang w:eastAsia="zh-CN"/>
        </w:rPr>
        <w:t>枝江市公共就业和人才服务局</w:t>
      </w:r>
      <w:r>
        <w:rPr>
          <w:rFonts w:hint="eastAsia"/>
        </w:rPr>
        <w:t>就</w:t>
      </w:r>
      <w:r>
        <w:rPr>
          <w:rFonts w:hint="eastAsia"/>
          <w:lang w:eastAsia="zh-CN"/>
        </w:rPr>
        <w:t>失业人员档案整理</w:t>
      </w:r>
      <w:r>
        <w:rPr>
          <w:rFonts w:hint="eastAsia"/>
        </w:rPr>
        <w:t>项目进行比价采购，现邀请你公司前来参与报价。</w:t>
      </w:r>
    </w:p>
    <w:p>
      <w:pPr>
        <w:spacing w:line="520" w:lineRule="exact"/>
        <w:ind w:firstLine="640" w:firstLineChars="200"/>
        <w:jc w:val="left"/>
        <w:rPr>
          <w:rFonts w:hint="eastAsia" w:ascii="宋体" w:hAnsi="宋体" w:eastAsia="宋体" w:cs="宋体"/>
          <w:b w:val="0"/>
          <w:bCs w:val="0"/>
          <w:u w:val="single"/>
        </w:rPr>
      </w:pPr>
      <w:r>
        <w:rPr>
          <w:rFonts w:hint="eastAsia" w:ascii="宋体" w:hAnsi="宋体" w:eastAsia="宋体" w:cs="宋体"/>
          <w:b w:val="0"/>
          <w:bCs w:val="0"/>
        </w:rPr>
        <w:t>一、项目编号:</w:t>
      </w:r>
    </w:p>
    <w:p>
      <w:pPr>
        <w:spacing w:line="520" w:lineRule="exact"/>
        <w:ind w:firstLine="640" w:firstLineChars="200"/>
        <w:jc w:val="left"/>
        <w:rPr>
          <w:rFonts w:hint="eastAsia" w:ascii="宋体" w:hAnsi="宋体" w:eastAsia="宋体" w:cs="宋体"/>
          <w:b w:val="0"/>
          <w:bCs w:val="0"/>
          <w:lang w:val="en-US" w:eastAsia="zh-CN"/>
        </w:rPr>
      </w:pPr>
      <w:r>
        <w:rPr>
          <w:rFonts w:hint="eastAsia" w:ascii="宋体" w:hAnsi="宋体" w:eastAsia="宋体" w:cs="宋体"/>
          <w:b w:val="0"/>
          <w:bCs w:val="0"/>
        </w:rPr>
        <w:t>二、项目名称:</w:t>
      </w:r>
      <w:r>
        <w:rPr>
          <w:rFonts w:hint="eastAsia" w:ascii="宋体" w:hAnsi="宋体" w:eastAsia="宋体" w:cs="宋体"/>
          <w:b w:val="0"/>
          <w:bCs w:val="0"/>
          <w:lang w:eastAsia="zh-CN"/>
        </w:rPr>
        <w:t>档案整理</w:t>
      </w:r>
    </w:p>
    <w:p>
      <w:pPr>
        <w:spacing w:line="520" w:lineRule="exact"/>
        <w:ind w:firstLine="640" w:firstLineChars="200"/>
        <w:jc w:val="left"/>
        <w:rPr>
          <w:rFonts w:hint="eastAsia" w:ascii="宋体" w:hAnsi="宋体" w:eastAsia="宋体" w:cs="宋体"/>
          <w:b w:val="0"/>
          <w:bCs w:val="0"/>
          <w:u w:val="single"/>
        </w:rPr>
      </w:pPr>
      <w:r>
        <w:rPr>
          <w:rFonts w:hint="eastAsia" w:ascii="宋体" w:hAnsi="宋体" w:eastAsia="宋体" w:cs="宋体"/>
          <w:b w:val="0"/>
          <w:bCs w:val="0"/>
        </w:rPr>
        <w:t>三、采购内容：</w:t>
      </w:r>
    </w:p>
    <w:p>
      <w:pPr>
        <w:spacing w:line="520" w:lineRule="exact"/>
        <w:ind w:firstLine="640" w:firstLineChars="200"/>
        <w:jc w:val="left"/>
        <w:rPr>
          <w:rFonts w:hint="eastAsia" w:ascii="宋体" w:hAnsi="宋体" w:eastAsia="宋体" w:cs="宋体"/>
          <w:b w:val="0"/>
          <w:bCs w:val="0"/>
          <w:lang w:val="en-US" w:eastAsia="zh-CN"/>
        </w:rPr>
      </w:pPr>
      <w:r>
        <w:rPr>
          <w:rFonts w:hint="eastAsia" w:ascii="宋体" w:hAnsi="宋体" w:eastAsia="宋体" w:cs="宋体"/>
          <w:b w:val="0"/>
          <w:bCs w:val="0"/>
          <w:lang w:eastAsia="zh-CN"/>
        </w:rPr>
        <w:t>枝江市</w:t>
      </w:r>
      <w:r>
        <w:rPr>
          <w:rFonts w:hint="eastAsia" w:ascii="宋体" w:hAnsi="宋体" w:eastAsia="宋体" w:cs="宋体"/>
          <w:b w:val="0"/>
          <w:bCs w:val="0"/>
          <w:lang w:val="en-US" w:eastAsia="zh-CN"/>
        </w:rPr>
        <w:t>2021年度失业人员档案数字化项目</w:t>
      </w:r>
    </w:p>
    <w:p>
      <w:pPr>
        <w:spacing w:line="520" w:lineRule="exact"/>
        <w:ind w:firstLine="640" w:firstLineChars="200"/>
        <w:jc w:val="left"/>
        <w:rPr>
          <w:rFonts w:hint="eastAsia" w:ascii="宋体" w:hAnsi="宋体" w:eastAsia="宋体" w:cs="宋体"/>
          <w:b w:val="0"/>
          <w:bCs w:val="0"/>
          <w:u w:val="single"/>
          <w:lang w:val="en-US" w:eastAsia="zh-CN"/>
        </w:rPr>
      </w:pPr>
      <w:r>
        <w:rPr>
          <w:rFonts w:hint="eastAsia" w:ascii="宋体" w:hAnsi="宋体" w:eastAsia="宋体" w:cs="宋体"/>
          <w:b w:val="0"/>
          <w:bCs w:val="0"/>
        </w:rPr>
        <w:t>四、采购预算</w:t>
      </w:r>
      <w:r>
        <w:rPr>
          <w:rFonts w:hint="eastAsia" w:ascii="宋体" w:hAnsi="宋体" w:eastAsia="宋体" w:cs="宋体"/>
          <w:b w:val="0"/>
          <w:bCs w:val="0"/>
          <w:lang w:eastAsia="zh-CN"/>
        </w:rPr>
        <w:t>：</w:t>
      </w:r>
      <w:r>
        <w:rPr>
          <w:rFonts w:hint="eastAsia" w:ascii="宋体" w:hAnsi="宋体" w:eastAsia="宋体" w:cs="宋体"/>
          <w:b w:val="0"/>
          <w:bCs w:val="0"/>
          <w:lang w:val="en-US" w:eastAsia="zh-CN"/>
        </w:rPr>
        <w:t>10万元，采购控制价0.42元/幅，档案目录录入3元/份，档案袋0.8元/份。</w:t>
      </w:r>
    </w:p>
    <w:p>
      <w:pPr>
        <w:spacing w:line="520" w:lineRule="exact"/>
        <w:ind w:firstLine="640" w:firstLineChars="200"/>
        <w:rPr>
          <w:rFonts w:hint="eastAsia" w:ascii="宋体" w:hAnsi="宋体" w:eastAsia="宋体" w:cs="宋体"/>
          <w:b w:val="0"/>
          <w:bCs w:val="0"/>
          <w:lang w:val="en-US" w:eastAsia="zh-CN"/>
        </w:rPr>
      </w:pPr>
      <w:r>
        <w:rPr>
          <w:rFonts w:hint="eastAsia" w:ascii="宋体" w:hAnsi="宋体" w:eastAsia="宋体" w:cs="宋体"/>
          <w:b w:val="0"/>
          <w:bCs w:val="0"/>
          <w:lang w:eastAsia="zh-CN"/>
        </w:rPr>
        <w:t>五、采购内容：失业人员档案数字化加工不少于</w:t>
      </w:r>
      <w:r>
        <w:rPr>
          <w:rFonts w:hint="eastAsia" w:ascii="宋体" w:hAnsi="宋体" w:eastAsia="宋体" w:cs="宋体"/>
          <w:b w:val="0"/>
          <w:bCs w:val="0"/>
          <w:lang w:val="en-US" w:eastAsia="zh-CN"/>
        </w:rPr>
        <w:t>18万幅。</w:t>
      </w:r>
    </w:p>
    <w:p>
      <w:pPr>
        <w:spacing w:line="520" w:lineRule="exact"/>
        <w:ind w:firstLine="640" w:firstLineChars="200"/>
        <w:rPr>
          <w:rFonts w:hint="eastAsia" w:ascii="宋体" w:hAnsi="宋体" w:eastAsia="宋体" w:cs="宋体"/>
          <w:b w:val="0"/>
          <w:bCs w:val="0"/>
          <w:lang w:val="en-US" w:eastAsia="zh-CN"/>
        </w:rPr>
      </w:pPr>
      <w:r>
        <w:rPr>
          <w:rFonts w:hint="eastAsia" w:ascii="宋体" w:hAnsi="宋体" w:eastAsia="宋体" w:cs="宋体"/>
          <w:b w:val="0"/>
          <w:bCs w:val="0"/>
          <w:lang w:eastAsia="zh-CN"/>
        </w:rPr>
        <w:t>六、合同履行期限：</w:t>
      </w:r>
      <w:r>
        <w:rPr>
          <w:rFonts w:hint="eastAsia" w:ascii="宋体" w:hAnsi="宋体" w:eastAsia="宋体" w:cs="宋体"/>
          <w:b w:val="0"/>
          <w:bCs w:val="0"/>
          <w:lang w:val="en-US" w:eastAsia="zh-CN"/>
        </w:rPr>
        <w:t>2021年12月11日前完成本次数字化加工项目全部内容，完工标准为全部数据向采购人移交并通过验收。</w:t>
      </w:r>
    </w:p>
    <w:p>
      <w:pPr>
        <w:pStyle w:val="2"/>
        <w:rPr>
          <w:rFonts w:hint="eastAsia" w:ascii="宋体" w:hAnsi="宋体" w:eastAsia="宋体" w:cs="宋体"/>
          <w:b w:val="0"/>
          <w:bCs w:val="0"/>
          <w:lang w:val="en-US" w:eastAsia="zh-CN"/>
        </w:rPr>
      </w:pPr>
      <w:r>
        <w:rPr>
          <w:rFonts w:hint="eastAsia" w:ascii="宋体" w:hAnsi="宋体" w:eastAsia="宋体" w:cs="宋体"/>
          <w:b w:val="0"/>
          <w:bCs w:val="0"/>
          <w:lang w:val="en-US" w:eastAsia="zh-CN"/>
        </w:rPr>
        <w:t>本项目不接受联合体</w:t>
      </w:r>
    </w:p>
    <w:p>
      <w:pPr>
        <w:spacing w:line="520" w:lineRule="exact"/>
        <w:ind w:firstLine="640" w:firstLineChars="200"/>
        <w:rPr>
          <w:rFonts w:ascii="黑体" w:hAnsi="黑体" w:eastAsia="黑体"/>
        </w:rPr>
      </w:pPr>
      <w:r>
        <w:rPr>
          <w:rFonts w:hint="eastAsia" w:ascii="黑体" w:hAnsi="黑体" w:eastAsia="黑体"/>
          <w:lang w:eastAsia="zh-CN"/>
        </w:rPr>
        <w:t>六</w:t>
      </w:r>
      <w:r>
        <w:rPr>
          <w:rFonts w:ascii="黑体" w:hAnsi="黑体" w:eastAsia="黑体"/>
        </w:rPr>
        <w:t>、供应商资格条件</w:t>
      </w:r>
    </w:p>
    <w:p>
      <w:pPr>
        <w:spacing w:line="520" w:lineRule="exact"/>
        <w:ind w:firstLine="640" w:firstLineChars="200"/>
        <w:jc w:val="left"/>
      </w:pPr>
      <w:r>
        <w:rPr>
          <w:rFonts w:hint="eastAsia"/>
        </w:rPr>
        <w:t>1.供应商应具备《政府采购法》第二十二条第一款规定的条件</w:t>
      </w:r>
      <w:r>
        <w:rPr>
          <w:rFonts w:hint="eastAsia"/>
          <w:lang w:val="en-US" w:eastAsia="zh-CN"/>
        </w:rPr>
        <w:t>,具有合法有效的营业执照（提供营业执照复印件加盖公章）</w:t>
      </w:r>
      <w:r>
        <w:rPr>
          <w:rFonts w:hint="eastAsia"/>
          <w:bCs/>
        </w:rPr>
        <w:t>。</w:t>
      </w:r>
    </w:p>
    <w:p>
      <w:pPr>
        <w:spacing w:line="520" w:lineRule="exact"/>
        <w:ind w:firstLine="640" w:firstLineChars="200"/>
        <w:jc w:val="left"/>
      </w:pPr>
      <w:r>
        <w:rPr>
          <w:rFonts w:hint="eastAsia"/>
        </w:rPr>
        <w:t xml:space="preserve">2.采购项目的特殊条件要求: </w:t>
      </w:r>
      <w:r>
        <w:rPr>
          <w:rFonts w:hint="eastAsia"/>
          <w:u w:val="single"/>
        </w:rPr>
        <w:t xml:space="preserve">    </w:t>
      </w:r>
      <w:r>
        <w:rPr>
          <w:rFonts w:hint="eastAsia"/>
          <w:u w:val="single"/>
          <w:lang w:eastAsia="zh-CN"/>
        </w:rPr>
        <w:t>无</w:t>
      </w:r>
      <w:r>
        <w:rPr>
          <w:rFonts w:hint="eastAsia"/>
          <w:u w:val="single"/>
        </w:rPr>
        <w:t xml:space="preserve">    </w:t>
      </w:r>
      <w:r>
        <w:rPr>
          <w:rFonts w:hint="eastAsia"/>
        </w:rPr>
        <w:t>。</w:t>
      </w:r>
    </w:p>
    <w:p>
      <w:pPr>
        <w:spacing w:line="520" w:lineRule="exact"/>
        <w:ind w:firstLine="640" w:firstLineChars="200"/>
        <w:jc w:val="left"/>
        <w:rPr>
          <w:color w:val="333333"/>
          <w:shd w:val="clear" w:color="auto" w:fill="FFFFFF"/>
        </w:rPr>
      </w:pPr>
      <w:r>
        <w:rPr>
          <w:rFonts w:hint="eastAsia"/>
        </w:rPr>
        <w:t>3.</w:t>
      </w:r>
      <w:r>
        <w:rPr>
          <w:rFonts w:hint="eastAsia"/>
          <w:color w:val="333333"/>
          <w:shd w:val="clear" w:color="auto" w:fill="FFFFFF"/>
        </w:rPr>
        <w:t>响应文件递交截止时间当天，在“信用中国”网站</w:t>
      </w:r>
      <w:r>
        <w:rPr>
          <w:rFonts w:hint="eastAsia" w:hAnsi="Calibri" w:cs="Calibri"/>
          <w:color w:val="333333"/>
          <w:shd w:val="clear" w:color="auto" w:fill="FFFFFF"/>
        </w:rPr>
        <w:t>(www.creditchina.gov.cn)</w:t>
      </w:r>
      <w:r>
        <w:rPr>
          <w:rFonts w:hint="eastAsia"/>
          <w:color w:val="333333"/>
          <w:shd w:val="clear" w:color="auto" w:fill="FFFFFF"/>
        </w:rPr>
        <w:t>、中国政府采购网</w:t>
      </w:r>
      <w:r>
        <w:rPr>
          <w:rFonts w:hint="eastAsia" w:hAnsi="Calibri" w:cs="Calibri"/>
          <w:color w:val="333333"/>
          <w:shd w:val="clear" w:color="auto" w:fill="FFFFFF"/>
        </w:rPr>
        <w:t>(</w:t>
      </w:r>
      <w:r>
        <w:rPr>
          <w:rFonts w:hAnsi="Calibri" w:cs="Calibri"/>
          <w:color w:val="333333"/>
          <w:shd w:val="clear" w:color="auto" w:fill="FFFFFF"/>
        </w:rPr>
        <w:t>www.ccgp.gov.cn</w:t>
      </w:r>
      <w:r>
        <w:rPr>
          <w:rFonts w:hint="eastAsia" w:hAnsi="Calibri" w:cs="Calibri"/>
          <w:color w:val="333333"/>
          <w:shd w:val="clear" w:color="auto" w:fill="FFFFFF"/>
        </w:rPr>
        <w:t>)</w:t>
      </w:r>
      <w:r>
        <w:rPr>
          <w:rFonts w:hint="eastAsia"/>
          <w:color w:val="333333"/>
          <w:shd w:val="clear" w:color="auto" w:fill="FFFFFF"/>
        </w:rPr>
        <w:t>查询，供应商未被列入信用记录失信被执行人、重大税收违法案件当事人名单、政府采购严重违法失信行为记录名单。</w:t>
      </w:r>
    </w:p>
    <w:p>
      <w:pPr>
        <w:spacing w:line="520" w:lineRule="exact"/>
        <w:ind w:firstLine="640" w:firstLineChars="200"/>
        <w:rPr>
          <w:rFonts w:ascii="黑体" w:hAnsi="黑体" w:eastAsia="黑体"/>
        </w:rPr>
      </w:pPr>
      <w:r>
        <w:rPr>
          <w:rFonts w:hint="eastAsia" w:ascii="黑体" w:hAnsi="黑体" w:eastAsia="黑体"/>
          <w:lang w:eastAsia="zh-CN"/>
        </w:rPr>
        <w:t>七</w:t>
      </w:r>
      <w:r>
        <w:rPr>
          <w:rFonts w:hint="eastAsia" w:ascii="黑体" w:hAnsi="黑体" w:eastAsia="黑体"/>
        </w:rPr>
        <w:t>、获取比价文件和报名</w:t>
      </w:r>
    </w:p>
    <w:p>
      <w:pPr>
        <w:spacing w:line="500" w:lineRule="exact"/>
        <w:ind w:firstLine="640" w:firstLineChars="200"/>
        <w:jc w:val="left"/>
        <w:rPr>
          <w:rFonts w:hint="eastAsia"/>
        </w:rPr>
      </w:pPr>
      <w:r>
        <w:rPr>
          <w:rFonts w:hint="eastAsia"/>
        </w:rPr>
        <w:t>1.发放时间：</w:t>
      </w:r>
      <w:r>
        <w:rPr>
          <w:rFonts w:hint="eastAsia"/>
          <w:lang w:val="en-US" w:eastAsia="zh-CN"/>
        </w:rPr>
        <w:t>2021</w:t>
      </w:r>
      <w:r>
        <w:rPr>
          <w:rFonts w:hint="eastAsia"/>
        </w:rPr>
        <w:t>年</w:t>
      </w:r>
      <w:r>
        <w:rPr>
          <w:rFonts w:hint="eastAsia"/>
          <w:lang w:val="en-US" w:eastAsia="zh-CN"/>
        </w:rPr>
        <w:t>10</w:t>
      </w:r>
      <w:r>
        <w:rPr>
          <w:rFonts w:hint="eastAsia"/>
        </w:rPr>
        <w:t>月</w:t>
      </w:r>
      <w:r>
        <w:rPr>
          <w:rFonts w:hint="eastAsia"/>
          <w:lang w:val="en-US" w:eastAsia="zh-CN"/>
        </w:rPr>
        <w:t>26</w:t>
      </w:r>
      <w:r>
        <w:rPr>
          <w:rFonts w:hint="eastAsia"/>
        </w:rPr>
        <w:t>日起至</w:t>
      </w:r>
      <w:r>
        <w:rPr>
          <w:rFonts w:hint="eastAsia"/>
          <w:lang w:val="en-US" w:eastAsia="zh-CN"/>
        </w:rPr>
        <w:t>2021</w:t>
      </w:r>
      <w:r>
        <w:rPr>
          <w:rFonts w:hint="eastAsia"/>
        </w:rPr>
        <w:t>年</w:t>
      </w:r>
      <w:r>
        <w:rPr>
          <w:rFonts w:hint="eastAsia"/>
          <w:lang w:val="en-US" w:eastAsia="zh-CN"/>
        </w:rPr>
        <w:t>10</w:t>
      </w:r>
      <w:r>
        <w:rPr>
          <w:rFonts w:hint="eastAsia"/>
        </w:rPr>
        <w:t>月</w:t>
      </w:r>
      <w:r>
        <w:rPr>
          <w:rFonts w:hint="eastAsia"/>
          <w:lang w:val="en-US" w:eastAsia="zh-CN"/>
        </w:rPr>
        <w:t>28</w:t>
      </w:r>
      <w:r>
        <w:rPr>
          <w:rFonts w:hint="eastAsia"/>
        </w:rPr>
        <w:t>日止（上午：8:30-12:00，下午14:00-17:30）。</w:t>
      </w:r>
    </w:p>
    <w:p>
      <w:pPr>
        <w:spacing w:line="500" w:lineRule="exact"/>
        <w:ind w:firstLine="640" w:firstLineChars="200"/>
        <w:jc w:val="left"/>
        <w:rPr>
          <w:rFonts w:hint="eastAsia"/>
          <w:u w:val="single"/>
        </w:rPr>
      </w:pPr>
      <w:r>
        <w:rPr>
          <w:rFonts w:hint="eastAsia"/>
        </w:rPr>
        <w:t>2.发放方式：</w:t>
      </w:r>
      <w:r>
        <w:rPr>
          <w:rFonts w:hint="eastAsia" w:ascii="仿宋_GB2312" w:hAnsi="仿宋_GB2312" w:eastAsia="仿宋_GB2312" w:cs="仿宋_GB2312"/>
          <w:sz w:val="32"/>
          <w:szCs w:val="32"/>
          <w:u w:val="single"/>
          <w:lang w:val="en-US" w:eastAsia="zh-CN"/>
        </w:rPr>
        <w:t>三峡枝江网上下载</w:t>
      </w:r>
      <w:r>
        <w:rPr>
          <w:rFonts w:hint="eastAsia"/>
        </w:rPr>
        <w:t>。</w:t>
      </w:r>
    </w:p>
    <w:p>
      <w:pPr>
        <w:spacing w:line="500" w:lineRule="exact"/>
        <w:ind w:firstLine="640" w:firstLineChars="200"/>
        <w:jc w:val="left"/>
      </w:pPr>
      <w:r>
        <w:rPr>
          <w:rFonts w:hint="eastAsia"/>
        </w:rPr>
        <w:t>3.发放地点：</w:t>
      </w:r>
      <w:r>
        <w:rPr>
          <w:rFonts w:hint="eastAsia" w:ascii="仿宋_GB2312" w:hAnsi="仿宋_GB2312" w:eastAsia="仿宋_GB2312" w:cs="仿宋_GB2312"/>
          <w:sz w:val="32"/>
          <w:szCs w:val="32"/>
          <w:u w:val="single"/>
          <w:lang w:val="en-US" w:eastAsia="zh-CN"/>
        </w:rPr>
        <w:t>三峡枝江网（http://www.zhijiang.gov.cn/附件）免费发放</w:t>
      </w:r>
      <w:r>
        <w:rPr>
          <w:rFonts w:hint="eastAsia"/>
        </w:rPr>
        <w:t>。</w:t>
      </w:r>
    </w:p>
    <w:p>
      <w:pPr>
        <w:spacing w:line="500" w:lineRule="exact"/>
        <w:ind w:firstLine="640" w:firstLineChars="200"/>
        <w:rPr>
          <w:rFonts w:ascii="黑体" w:hAnsi="黑体" w:eastAsia="黑体"/>
        </w:rPr>
      </w:pPr>
      <w:r>
        <w:rPr>
          <w:rFonts w:hint="eastAsia" w:ascii="黑体" w:hAnsi="黑体" w:eastAsia="黑体"/>
          <w:lang w:eastAsia="zh-CN"/>
        </w:rPr>
        <w:t>八</w:t>
      </w:r>
      <w:r>
        <w:rPr>
          <w:rFonts w:hint="eastAsia" w:ascii="黑体" w:hAnsi="黑体" w:eastAsia="黑体"/>
        </w:rPr>
        <w:t>、响应文件编制</w:t>
      </w:r>
    </w:p>
    <w:p>
      <w:pPr>
        <w:spacing w:line="500" w:lineRule="exact"/>
        <w:ind w:firstLine="640" w:firstLineChars="200"/>
        <w:rPr>
          <w:color w:val="333333"/>
          <w:shd w:val="clear" w:color="auto" w:fill="FFFFFF"/>
        </w:rPr>
      </w:pPr>
      <w:r>
        <w:rPr>
          <w:rFonts w:hint="eastAsia"/>
          <w:color w:val="333333"/>
          <w:shd w:val="clear" w:color="auto" w:fill="FFFFFF"/>
        </w:rPr>
        <w:t>1.</w:t>
      </w:r>
      <w:r>
        <w:rPr>
          <w:color w:val="333333"/>
          <w:shd w:val="clear" w:color="auto" w:fill="FFFFFF"/>
        </w:rPr>
        <w:t>供应商应认真阅读、并充分理解本</w:t>
      </w:r>
      <w:r>
        <w:rPr>
          <w:rFonts w:hint="eastAsia"/>
          <w:color w:val="333333"/>
          <w:shd w:val="clear" w:color="auto" w:fill="FFFFFF"/>
        </w:rPr>
        <w:t>比价文件</w:t>
      </w:r>
      <w:r>
        <w:rPr>
          <w:color w:val="333333"/>
          <w:shd w:val="clear" w:color="auto" w:fill="FFFFFF"/>
        </w:rPr>
        <w:t>的全部内容（包括所有的补充、修改内容），承诺并履行本</w:t>
      </w:r>
      <w:r>
        <w:rPr>
          <w:rFonts w:hint="eastAsia"/>
          <w:color w:val="333333"/>
          <w:shd w:val="clear" w:color="auto" w:fill="FFFFFF"/>
        </w:rPr>
        <w:t>比价文件</w:t>
      </w:r>
      <w:r>
        <w:rPr>
          <w:color w:val="333333"/>
          <w:shd w:val="clear" w:color="auto" w:fill="FFFFFF"/>
        </w:rPr>
        <w:t>中各项条款规定及要求。</w:t>
      </w:r>
    </w:p>
    <w:p>
      <w:pPr>
        <w:spacing w:line="500" w:lineRule="exact"/>
        <w:ind w:firstLine="640" w:firstLineChars="200"/>
        <w:rPr>
          <w:color w:val="333333"/>
          <w:shd w:val="clear" w:color="auto" w:fill="FFFFFF"/>
        </w:rPr>
      </w:pPr>
      <w:r>
        <w:rPr>
          <w:rFonts w:hint="eastAsia"/>
          <w:color w:val="333333"/>
          <w:shd w:val="clear" w:color="auto" w:fill="FFFFFF"/>
        </w:rPr>
        <w:t>2.</w:t>
      </w:r>
      <w:r>
        <w:rPr>
          <w:color w:val="333333"/>
          <w:shd w:val="clear" w:color="auto" w:fill="FFFFFF"/>
        </w:rPr>
        <w:t>响应文件应按本文件的全部内容，包括所有的补充通知及附件进行编制。</w:t>
      </w:r>
    </w:p>
    <w:p>
      <w:pPr>
        <w:spacing w:line="500" w:lineRule="exact"/>
        <w:ind w:firstLine="640" w:firstLineChars="200"/>
        <w:rPr>
          <w:color w:val="333333"/>
          <w:shd w:val="clear" w:color="auto" w:fill="FFFFFF"/>
        </w:rPr>
      </w:pPr>
      <w:r>
        <w:rPr>
          <w:rFonts w:hint="eastAsia"/>
          <w:color w:val="333333"/>
          <w:shd w:val="clear" w:color="auto" w:fill="FFFFFF"/>
        </w:rPr>
        <w:t>3.</w:t>
      </w:r>
      <w:r>
        <w:rPr>
          <w:color w:val="333333"/>
          <w:shd w:val="clear" w:color="auto" w:fill="FFFFFF"/>
        </w:rPr>
        <w:t>如因供应商只填写和提供了本文件要求的部分内容和附件，</w:t>
      </w:r>
      <w:r>
        <w:rPr>
          <w:rFonts w:hint="eastAsia"/>
          <w:color w:val="333333"/>
          <w:shd w:val="clear" w:color="auto" w:fill="FFFFFF"/>
        </w:rPr>
        <w:t>比价</w:t>
      </w:r>
      <w:r>
        <w:rPr>
          <w:color w:val="333333"/>
          <w:shd w:val="clear" w:color="auto" w:fill="FFFFFF"/>
        </w:rPr>
        <w:t>小组将拒绝其补充。</w:t>
      </w:r>
    </w:p>
    <w:p>
      <w:pPr>
        <w:spacing w:line="500" w:lineRule="exact"/>
        <w:ind w:firstLine="640" w:firstLineChars="200"/>
        <w:rPr>
          <w:color w:val="333333"/>
          <w:shd w:val="clear" w:color="auto" w:fill="FFFFFF"/>
        </w:rPr>
      </w:pPr>
      <w:r>
        <w:rPr>
          <w:rFonts w:hint="eastAsia"/>
          <w:color w:val="333333"/>
          <w:shd w:val="clear" w:color="auto" w:fill="FFFFFF"/>
        </w:rPr>
        <w:t>4.</w:t>
      </w:r>
      <w:r>
        <w:rPr>
          <w:color w:val="333333"/>
          <w:shd w:val="clear" w:color="auto" w:fill="FFFFFF"/>
        </w:rPr>
        <w:t>响应文件的组成</w:t>
      </w:r>
    </w:p>
    <w:p>
      <w:pPr>
        <w:spacing w:line="500" w:lineRule="exact"/>
        <w:ind w:firstLine="480" w:firstLineChars="150"/>
        <w:rPr>
          <w:rFonts w:hint="eastAsia"/>
          <w:color w:val="333333"/>
          <w:shd w:val="clear" w:color="auto" w:fill="FFFFFF"/>
        </w:rPr>
      </w:pPr>
      <w:r>
        <w:rPr>
          <w:color w:val="333333"/>
          <w:shd w:val="clear" w:color="auto" w:fill="FFFFFF"/>
        </w:rPr>
        <w:t>不限于以下内容，如未提供，</w:t>
      </w:r>
      <w:r>
        <w:rPr>
          <w:rFonts w:hint="eastAsia"/>
          <w:color w:val="333333"/>
          <w:shd w:val="clear" w:color="auto" w:fill="FFFFFF"/>
        </w:rPr>
        <w:t>比价</w:t>
      </w:r>
      <w:r>
        <w:rPr>
          <w:color w:val="333333"/>
          <w:shd w:val="clear" w:color="auto" w:fill="FFFFFF"/>
        </w:rPr>
        <w:t>小组有权拒绝其响应文件</w:t>
      </w:r>
      <w:r>
        <w:rPr>
          <w:rFonts w:hint="eastAsia"/>
          <w:color w:val="333333"/>
          <w:shd w:val="clear" w:color="auto" w:fill="FFFFFF"/>
        </w:rPr>
        <w:t>：</w:t>
      </w:r>
    </w:p>
    <w:p>
      <w:pPr>
        <w:spacing w:line="500" w:lineRule="exact"/>
        <w:ind w:firstLine="480" w:firstLineChars="150"/>
        <w:rPr>
          <w:color w:val="333333"/>
          <w:shd w:val="clear" w:color="auto" w:fill="FFFFFF"/>
        </w:rPr>
      </w:pPr>
      <w:r>
        <w:rPr>
          <w:rFonts w:hint="eastAsia"/>
          <w:color w:val="333333"/>
          <w:shd w:val="clear" w:color="auto" w:fill="FFFFFF"/>
        </w:rPr>
        <w:t>（1）</w:t>
      </w:r>
      <w:r>
        <w:rPr>
          <w:color w:val="333333"/>
          <w:shd w:val="clear" w:color="auto" w:fill="FFFFFF"/>
        </w:rPr>
        <w:t>报价一览表；</w:t>
      </w:r>
    </w:p>
    <w:p>
      <w:pPr>
        <w:spacing w:line="500" w:lineRule="exact"/>
        <w:ind w:firstLine="480" w:firstLineChars="150"/>
        <w:rPr>
          <w:color w:val="333333"/>
          <w:shd w:val="clear" w:color="auto" w:fill="FFFFFF"/>
        </w:rPr>
      </w:pPr>
      <w:r>
        <w:rPr>
          <w:rFonts w:hint="eastAsia"/>
          <w:color w:val="333333"/>
          <w:shd w:val="clear" w:color="auto" w:fill="FFFFFF"/>
        </w:rPr>
        <w:t>（</w:t>
      </w:r>
      <w:r>
        <w:rPr>
          <w:rFonts w:hint="eastAsia"/>
          <w:color w:val="333333"/>
          <w:shd w:val="clear" w:color="auto" w:fill="FFFFFF"/>
          <w:lang w:val="en-US" w:eastAsia="zh-CN"/>
        </w:rPr>
        <w:t>2</w:t>
      </w:r>
      <w:r>
        <w:rPr>
          <w:rFonts w:hint="eastAsia"/>
          <w:color w:val="333333"/>
          <w:shd w:val="clear" w:color="auto" w:fill="FFFFFF"/>
        </w:rPr>
        <w:t>）</w:t>
      </w:r>
      <w:r>
        <w:rPr>
          <w:rFonts w:hint="eastAsia"/>
          <w:color w:val="333333"/>
          <w:shd w:val="clear" w:color="auto" w:fill="FFFFFF"/>
          <w:lang w:eastAsia="zh-CN"/>
        </w:rPr>
        <w:t>营业执照及法人身份证复印件</w:t>
      </w:r>
      <w:r>
        <w:rPr>
          <w:color w:val="333333"/>
          <w:shd w:val="clear" w:color="auto" w:fill="FFFFFF"/>
        </w:rPr>
        <w:t>；</w:t>
      </w:r>
    </w:p>
    <w:p>
      <w:pPr>
        <w:spacing w:line="500" w:lineRule="exact"/>
        <w:ind w:firstLine="480" w:firstLineChars="150"/>
        <w:rPr>
          <w:rFonts w:hint="eastAsia" w:eastAsia="仿宋_GB2312"/>
          <w:snapToGrid w:val="0"/>
          <w:color w:val="333333"/>
          <w:spacing w:val="-17"/>
          <w:kern w:val="0"/>
          <w:shd w:val="clear" w:color="auto" w:fill="FFFFFF"/>
          <w:lang w:eastAsia="zh-CN"/>
        </w:rPr>
      </w:pPr>
      <w:r>
        <w:rPr>
          <w:rFonts w:hint="eastAsia"/>
          <w:color w:val="333333"/>
          <w:shd w:val="clear" w:color="auto" w:fill="FFFFFF"/>
        </w:rPr>
        <w:t>（</w:t>
      </w:r>
      <w:r>
        <w:rPr>
          <w:rFonts w:hint="eastAsia"/>
          <w:color w:val="333333"/>
          <w:shd w:val="clear" w:color="auto" w:fill="FFFFFF"/>
          <w:lang w:val="en-US" w:eastAsia="zh-CN"/>
        </w:rPr>
        <w:t>3</w:t>
      </w:r>
      <w:r>
        <w:rPr>
          <w:rFonts w:hint="eastAsia"/>
          <w:color w:val="333333"/>
          <w:shd w:val="clear" w:color="auto" w:fill="FFFFFF"/>
        </w:rPr>
        <w:t>）</w:t>
      </w:r>
      <w:r>
        <w:rPr>
          <w:color w:val="333333"/>
          <w:shd w:val="clear" w:color="auto" w:fill="FFFFFF"/>
        </w:rPr>
        <w:t>法人（负责人）代表授权书</w:t>
      </w:r>
      <w:r>
        <w:rPr>
          <w:rFonts w:hint="eastAsia"/>
          <w:color w:val="333333"/>
          <w:shd w:val="clear" w:color="auto" w:fill="FFFFFF"/>
          <w:lang w:eastAsia="zh-CN"/>
        </w:rPr>
        <w:t>。</w:t>
      </w:r>
    </w:p>
    <w:p>
      <w:pPr>
        <w:spacing w:line="520" w:lineRule="exact"/>
        <w:ind w:firstLine="640" w:firstLineChars="200"/>
        <w:rPr>
          <w:color w:val="333333"/>
          <w:shd w:val="clear" w:color="auto" w:fill="FFFFFF"/>
        </w:rPr>
      </w:pPr>
      <w:r>
        <w:rPr>
          <w:rFonts w:hint="eastAsia"/>
          <w:color w:val="333333"/>
          <w:shd w:val="clear" w:color="auto" w:fill="FFFFFF"/>
        </w:rPr>
        <w:t>5、响应文件必须电脑打印，不准涂改和行间插字，除签名外不得出现手写字体。所有文件应当以胶印的方式装订成册，并编制目录及页码。</w:t>
      </w:r>
    </w:p>
    <w:p>
      <w:pPr>
        <w:spacing w:line="520" w:lineRule="exact"/>
        <w:ind w:firstLine="640" w:firstLineChars="200"/>
        <w:rPr>
          <w:color w:val="333333"/>
          <w:shd w:val="clear" w:color="auto" w:fill="FFFFFF"/>
        </w:rPr>
      </w:pPr>
      <w:r>
        <w:rPr>
          <w:rFonts w:hint="eastAsia"/>
          <w:color w:val="333333"/>
          <w:shd w:val="clear" w:color="auto" w:fill="FFFFFF"/>
        </w:rPr>
        <w:t>6、响应文件须加盖供应商单位公章，并由法定代表人或经其授权的代表签字。由授权代表签字的，应在响应文件中提供法人代表授权书，否则视为无效响应。</w:t>
      </w:r>
    </w:p>
    <w:p>
      <w:pPr>
        <w:spacing w:line="520" w:lineRule="exact"/>
        <w:ind w:firstLine="640" w:firstLineChars="200"/>
        <w:rPr>
          <w:rFonts w:ascii="黑体" w:hAnsi="黑体" w:eastAsia="黑体"/>
        </w:rPr>
      </w:pPr>
      <w:r>
        <w:rPr>
          <w:rFonts w:hint="eastAsia" w:ascii="黑体" w:hAnsi="黑体" w:eastAsia="黑体"/>
          <w:lang w:eastAsia="zh-CN"/>
        </w:rPr>
        <w:t>九</w:t>
      </w:r>
      <w:r>
        <w:rPr>
          <w:rFonts w:hint="eastAsia" w:ascii="黑体" w:hAnsi="黑体" w:eastAsia="黑体"/>
        </w:rPr>
        <w:t>、响应文件份数及封装</w:t>
      </w:r>
    </w:p>
    <w:p>
      <w:pPr>
        <w:spacing w:line="520" w:lineRule="exact"/>
        <w:ind w:firstLine="640" w:firstLineChars="200"/>
        <w:rPr>
          <w:color w:val="333333"/>
          <w:shd w:val="clear" w:color="auto" w:fill="FFFFFF"/>
        </w:rPr>
      </w:pPr>
      <w:r>
        <w:rPr>
          <w:rFonts w:hint="eastAsia"/>
          <w:color w:val="333333"/>
          <w:shd w:val="clear" w:color="auto" w:fill="FFFFFF"/>
        </w:rPr>
        <w:t>供应商只需提交一份响应文件，响应文件密封包装在一个包装袋内，并在包封上注明供应商名称和采购项目名称。封包袋封口上加盖公司公章，并注明“比价时间以前不得开封”字样。</w:t>
      </w:r>
    </w:p>
    <w:p>
      <w:pPr>
        <w:spacing w:line="520" w:lineRule="exact"/>
        <w:ind w:firstLine="640" w:firstLineChars="200"/>
        <w:rPr>
          <w:rFonts w:ascii="黑体" w:hAnsi="黑体" w:eastAsia="黑体"/>
        </w:rPr>
      </w:pPr>
      <w:r>
        <w:rPr>
          <w:rFonts w:hint="eastAsia" w:ascii="黑体" w:hAnsi="黑体" w:eastAsia="黑体"/>
          <w:lang w:eastAsia="zh-CN"/>
        </w:rPr>
        <w:t>十</w:t>
      </w:r>
      <w:r>
        <w:rPr>
          <w:rFonts w:hint="eastAsia" w:ascii="黑体" w:hAnsi="黑体" w:eastAsia="黑体"/>
        </w:rPr>
        <w:t>、响应文件递交</w:t>
      </w:r>
    </w:p>
    <w:p>
      <w:pPr>
        <w:spacing w:line="520" w:lineRule="exact"/>
        <w:ind w:firstLine="640" w:firstLineChars="200"/>
        <w:rPr>
          <w:rFonts w:hAnsi="黑体"/>
        </w:rPr>
      </w:pPr>
      <w:r>
        <w:rPr>
          <w:rFonts w:hint="eastAsia" w:hAnsi="黑体"/>
        </w:rPr>
        <w:t>1.截止时间：</w:t>
      </w:r>
      <w:r>
        <w:rPr>
          <w:rFonts w:hint="eastAsia" w:hAnsi="黑体"/>
          <w:lang w:val="en-US" w:eastAsia="zh-CN"/>
        </w:rPr>
        <w:t>2021</w:t>
      </w:r>
      <w:r>
        <w:rPr>
          <w:rFonts w:hint="eastAsia" w:hAnsi="黑体"/>
        </w:rPr>
        <w:t>年</w:t>
      </w:r>
      <w:r>
        <w:rPr>
          <w:rFonts w:hint="eastAsia" w:hAnsi="黑体"/>
          <w:lang w:val="en-US" w:eastAsia="zh-CN"/>
        </w:rPr>
        <w:t>10</w:t>
      </w:r>
      <w:r>
        <w:rPr>
          <w:rFonts w:hint="eastAsia" w:hAnsi="黑体"/>
        </w:rPr>
        <w:t>月</w:t>
      </w:r>
      <w:r>
        <w:rPr>
          <w:rFonts w:hint="eastAsia" w:hAnsi="黑体"/>
          <w:lang w:val="en-US" w:eastAsia="zh-CN"/>
        </w:rPr>
        <w:t>29</w:t>
      </w:r>
      <w:r>
        <w:rPr>
          <w:rFonts w:hint="eastAsia" w:hAnsi="黑体"/>
        </w:rPr>
        <w:t>日</w:t>
      </w:r>
      <w:r>
        <w:rPr>
          <w:rFonts w:hint="eastAsia" w:hAnsi="黑体"/>
          <w:lang w:val="en-US" w:eastAsia="zh-CN"/>
        </w:rPr>
        <w:t>10</w:t>
      </w:r>
      <w:r>
        <w:rPr>
          <w:rFonts w:hint="eastAsia" w:hAnsi="黑体"/>
        </w:rPr>
        <w:t>时</w:t>
      </w:r>
      <w:r>
        <w:rPr>
          <w:rFonts w:hint="eastAsia" w:hAnsi="黑体"/>
          <w:lang w:val="en-US" w:eastAsia="zh-CN"/>
        </w:rPr>
        <w:t>0</w:t>
      </w:r>
      <w:r>
        <w:rPr>
          <w:rFonts w:hint="eastAsia" w:hAnsi="黑体"/>
        </w:rPr>
        <w:t>分</w:t>
      </w:r>
    </w:p>
    <w:p>
      <w:pPr>
        <w:spacing w:line="520" w:lineRule="exact"/>
        <w:ind w:firstLine="640" w:firstLineChars="200"/>
        <w:jc w:val="left"/>
        <w:rPr>
          <w:rFonts w:hAnsi="黑体"/>
        </w:rPr>
      </w:pPr>
      <w:r>
        <w:rPr>
          <w:rFonts w:hint="eastAsia" w:hAnsi="黑体"/>
        </w:rPr>
        <w:t>2.地点：</w:t>
      </w:r>
      <w:r>
        <w:rPr>
          <w:rFonts w:hAnsi="黑体"/>
        </w:rPr>
        <w:t>请将纸质版响应文件密封递交至</w:t>
      </w:r>
      <w:r>
        <w:rPr>
          <w:rFonts w:hint="eastAsia" w:hAnsi="黑体"/>
          <w:u w:val="single"/>
          <w:lang w:eastAsia="zh-CN"/>
        </w:rPr>
        <w:t>枝江市公园路</w:t>
      </w:r>
      <w:r>
        <w:rPr>
          <w:rFonts w:hint="eastAsia" w:hAnsi="黑体"/>
          <w:u w:val="single"/>
          <w:lang w:val="en-US" w:eastAsia="zh-CN"/>
        </w:rPr>
        <w:t>113号</w:t>
      </w:r>
      <w:r>
        <w:rPr>
          <w:rFonts w:hint="eastAsia" w:hAnsi="黑体"/>
        </w:rPr>
        <w:t>，</w:t>
      </w:r>
      <w:r>
        <w:rPr>
          <w:rFonts w:hAnsi="黑体"/>
        </w:rPr>
        <w:t>响应文件递交截止时间即为</w:t>
      </w:r>
      <w:r>
        <w:rPr>
          <w:rFonts w:hint="eastAsia" w:hAnsi="黑体"/>
        </w:rPr>
        <w:t>比价</w:t>
      </w:r>
      <w:r>
        <w:rPr>
          <w:rFonts w:hAnsi="黑体"/>
        </w:rPr>
        <w:t>时间，逾期送达的响应文件概不接受。</w:t>
      </w:r>
    </w:p>
    <w:p>
      <w:pPr>
        <w:spacing w:line="520" w:lineRule="exact"/>
        <w:ind w:firstLine="640" w:firstLineChars="200"/>
        <w:rPr>
          <w:rFonts w:ascii="黑体" w:hAnsi="黑体" w:eastAsia="黑体"/>
        </w:rPr>
      </w:pPr>
      <w:r>
        <w:rPr>
          <w:rFonts w:hint="eastAsia" w:ascii="黑体" w:hAnsi="黑体" w:eastAsia="黑体"/>
          <w:lang w:eastAsia="zh-CN"/>
        </w:rPr>
        <w:t>十一</w:t>
      </w:r>
      <w:r>
        <w:rPr>
          <w:rFonts w:hint="eastAsia" w:ascii="黑体" w:hAnsi="黑体" w:eastAsia="黑体"/>
        </w:rPr>
        <w:t>、评审方法</w:t>
      </w:r>
    </w:p>
    <w:p>
      <w:pPr>
        <w:spacing w:line="520" w:lineRule="exact"/>
        <w:ind w:firstLine="640" w:firstLineChars="200"/>
        <w:rPr>
          <w:b/>
          <w:color w:val="333333"/>
          <w:shd w:val="clear" w:color="auto" w:fill="FFFFFF"/>
        </w:rPr>
      </w:pPr>
      <w:r>
        <w:rPr>
          <w:rFonts w:hint="eastAsia" w:ascii="楷体" w:hAnsi="楷体" w:eastAsia="楷体" w:cs="楷体"/>
          <w:color w:val="333333"/>
          <w:shd w:val="clear" w:color="auto" w:fill="FFFFFF"/>
        </w:rPr>
        <w:t>1.响应文件审查。</w:t>
      </w:r>
      <w:r>
        <w:rPr>
          <w:rFonts w:hint="eastAsia"/>
          <w:color w:val="333333"/>
          <w:shd w:val="clear" w:color="auto" w:fill="FFFFFF"/>
        </w:rPr>
        <w:t>采购人确定3人以上单数比价小组，比价小</w:t>
      </w:r>
      <w:r>
        <w:rPr>
          <w:color w:val="333333"/>
          <w:shd w:val="clear" w:color="auto" w:fill="FFFFFF"/>
        </w:rPr>
        <w:t>组根据本</w:t>
      </w:r>
      <w:r>
        <w:rPr>
          <w:rFonts w:hint="eastAsia"/>
          <w:color w:val="333333"/>
          <w:shd w:val="clear" w:color="auto" w:fill="FFFFFF"/>
        </w:rPr>
        <w:t>比价文件</w:t>
      </w:r>
      <w:r>
        <w:rPr>
          <w:color w:val="333333"/>
          <w:shd w:val="clear" w:color="auto" w:fill="FFFFFF"/>
        </w:rPr>
        <w:t>规定的供应商资格条件、评定成交的标准等事项对供应商提交的响应文件进行</w:t>
      </w:r>
      <w:r>
        <w:rPr>
          <w:rFonts w:hint="eastAsia"/>
          <w:color w:val="333333"/>
          <w:shd w:val="clear" w:color="auto" w:fill="FFFFFF"/>
        </w:rPr>
        <w:t>资格性和符合性</w:t>
      </w:r>
      <w:r>
        <w:rPr>
          <w:color w:val="333333"/>
          <w:shd w:val="clear" w:color="auto" w:fill="FFFFFF"/>
        </w:rPr>
        <w:t>评审。</w:t>
      </w:r>
    </w:p>
    <w:p>
      <w:pPr>
        <w:pStyle w:val="3"/>
        <w:spacing w:line="520" w:lineRule="exact"/>
        <w:ind w:firstLine="0" w:firstLineChars="0"/>
        <w:jc w:val="center"/>
        <w:rPr>
          <w:rFonts w:ascii="仿宋_GB2312" w:eastAsia="仿宋_GB2312"/>
          <w:b/>
          <w:color w:val="333333"/>
          <w:shd w:val="clear" w:color="auto" w:fill="FFFFFF"/>
        </w:rPr>
      </w:pPr>
      <w:r>
        <w:rPr>
          <w:rFonts w:hint="eastAsia" w:ascii="仿宋_GB2312" w:eastAsia="仿宋_GB2312"/>
          <w:bCs/>
          <w:color w:val="333333"/>
          <w:shd w:val="clear" w:color="auto" w:fill="FFFFFF"/>
        </w:rPr>
        <w:t>资格性审查和符合性审查内容及标准</w:t>
      </w:r>
    </w:p>
    <w:tbl>
      <w:tblPr>
        <w:tblStyle w:val="4"/>
        <w:tblW w:w="8804" w:type="dxa"/>
        <w:tblInd w:w="0" w:type="dxa"/>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Layout w:type="fixed"/>
        <w:tblCellMar>
          <w:top w:w="0" w:type="dxa"/>
          <w:left w:w="0" w:type="dxa"/>
          <w:bottom w:w="0" w:type="dxa"/>
          <w:right w:w="0" w:type="dxa"/>
        </w:tblCellMar>
      </w:tblPr>
      <w:tblGrid>
        <w:gridCol w:w="605"/>
        <w:gridCol w:w="822"/>
        <w:gridCol w:w="2551"/>
        <w:gridCol w:w="4826"/>
      </w:tblGrid>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1427" w:type="dxa"/>
            <w:gridSpan w:val="2"/>
            <w:tcBorders>
              <w:top w:val="outset" w:color="auto" w:sz="6" w:space="0"/>
              <w:left w:val="outset" w:color="auto" w:sz="6" w:space="0"/>
              <w:bottom w:val="outset" w:color="auto" w:sz="6" w:space="0"/>
              <w:right w:val="outset" w:color="auto" w:sz="6" w:space="0"/>
            </w:tcBorders>
            <w:noWrap w:val="0"/>
            <w:vAlign w:val="center"/>
          </w:tcPr>
          <w:p>
            <w:pPr>
              <w:spacing w:line="320" w:lineRule="exact"/>
              <w:jc w:val="center"/>
              <w:rPr>
                <w:color w:val="333333"/>
                <w:sz w:val="24"/>
                <w:szCs w:val="24"/>
                <w:shd w:val="clear" w:color="auto" w:fill="FFFFFF"/>
              </w:rPr>
            </w:pPr>
            <w:r>
              <w:rPr>
                <w:color w:val="333333"/>
                <w:sz w:val="24"/>
                <w:szCs w:val="24"/>
                <w:shd w:val="clear" w:color="auto" w:fill="FFFFFF"/>
              </w:rPr>
              <w:t>序号</w:t>
            </w:r>
          </w:p>
        </w:tc>
        <w:tc>
          <w:tcPr>
            <w:tcW w:w="2551" w:type="dxa"/>
            <w:tcBorders>
              <w:top w:val="outset" w:color="auto" w:sz="6" w:space="0"/>
              <w:left w:val="outset" w:color="auto" w:sz="6" w:space="0"/>
              <w:bottom w:val="outset" w:color="auto" w:sz="6" w:space="0"/>
              <w:right w:val="outset" w:color="auto" w:sz="6" w:space="0"/>
            </w:tcBorders>
            <w:noWrap w:val="0"/>
            <w:vAlign w:val="center"/>
          </w:tcPr>
          <w:p>
            <w:pPr>
              <w:spacing w:line="320" w:lineRule="exact"/>
              <w:jc w:val="center"/>
              <w:rPr>
                <w:color w:val="333333"/>
                <w:sz w:val="24"/>
                <w:szCs w:val="24"/>
                <w:shd w:val="clear" w:color="auto" w:fill="FFFFFF"/>
              </w:rPr>
            </w:pPr>
            <w:r>
              <w:rPr>
                <w:color w:val="333333"/>
                <w:sz w:val="24"/>
                <w:szCs w:val="24"/>
                <w:shd w:val="clear" w:color="auto" w:fill="FFFFFF"/>
              </w:rPr>
              <w:t>检查内容</w:t>
            </w:r>
          </w:p>
        </w:tc>
        <w:tc>
          <w:tcPr>
            <w:tcW w:w="4826" w:type="dxa"/>
            <w:tcBorders>
              <w:top w:val="outset" w:color="auto" w:sz="6" w:space="0"/>
              <w:left w:val="outset" w:color="auto" w:sz="6" w:space="0"/>
              <w:bottom w:val="outset" w:color="auto" w:sz="6" w:space="0"/>
              <w:right w:val="outset" w:color="auto" w:sz="6" w:space="0"/>
            </w:tcBorders>
            <w:noWrap w:val="0"/>
            <w:vAlign w:val="center"/>
          </w:tcPr>
          <w:p>
            <w:pPr>
              <w:spacing w:line="320" w:lineRule="exact"/>
              <w:jc w:val="center"/>
              <w:rPr>
                <w:color w:val="333333"/>
                <w:sz w:val="24"/>
                <w:szCs w:val="24"/>
                <w:shd w:val="clear" w:color="auto" w:fill="FFFFFF"/>
              </w:rPr>
            </w:pPr>
            <w:r>
              <w:rPr>
                <w:color w:val="333333"/>
                <w:sz w:val="24"/>
                <w:szCs w:val="24"/>
                <w:shd w:val="clear" w:color="auto" w:fill="FFFFFF"/>
              </w:rPr>
              <w:t>检查标准</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05" w:type="dxa"/>
            <w:vMerge w:val="restart"/>
            <w:tcBorders>
              <w:top w:val="outset" w:color="auto" w:sz="6" w:space="0"/>
              <w:left w:val="outset" w:color="auto" w:sz="6" w:space="0"/>
              <w:right w:val="outset" w:color="auto" w:sz="6" w:space="0"/>
            </w:tcBorders>
            <w:noWrap w:val="0"/>
            <w:vAlign w:val="center"/>
          </w:tcPr>
          <w:p>
            <w:pPr>
              <w:spacing w:line="320" w:lineRule="exact"/>
              <w:jc w:val="center"/>
              <w:rPr>
                <w:color w:val="333333"/>
                <w:sz w:val="24"/>
                <w:szCs w:val="24"/>
                <w:shd w:val="clear" w:color="auto" w:fill="FFFFFF"/>
              </w:rPr>
            </w:pPr>
            <w:r>
              <w:rPr>
                <w:color w:val="333333"/>
                <w:sz w:val="24"/>
                <w:szCs w:val="24"/>
                <w:shd w:val="clear" w:color="auto" w:fill="FFFFFF"/>
              </w:rPr>
              <w:t>1</w:t>
            </w:r>
          </w:p>
        </w:tc>
        <w:tc>
          <w:tcPr>
            <w:tcW w:w="822" w:type="dxa"/>
            <w:vMerge w:val="restart"/>
            <w:tcBorders>
              <w:top w:val="outset" w:color="auto" w:sz="6" w:space="0"/>
              <w:left w:val="outset" w:color="auto" w:sz="6" w:space="0"/>
              <w:right w:val="outset" w:color="auto" w:sz="6" w:space="0"/>
            </w:tcBorders>
            <w:noWrap w:val="0"/>
            <w:vAlign w:val="center"/>
          </w:tcPr>
          <w:p>
            <w:pPr>
              <w:spacing w:line="320" w:lineRule="exact"/>
              <w:jc w:val="center"/>
              <w:rPr>
                <w:rFonts w:hint="eastAsia" w:eastAsia="仿宋_GB2312"/>
                <w:color w:val="333333"/>
                <w:sz w:val="24"/>
                <w:szCs w:val="24"/>
                <w:shd w:val="clear" w:color="auto" w:fill="FFFFFF"/>
                <w:lang w:eastAsia="zh-CN"/>
              </w:rPr>
            </w:pPr>
            <w:r>
              <w:rPr>
                <w:color w:val="333333"/>
                <w:sz w:val="24"/>
                <w:szCs w:val="24"/>
                <w:shd w:val="clear" w:color="auto" w:fill="FFFFFF"/>
              </w:rPr>
              <w:t>资</w:t>
            </w:r>
          </w:p>
          <w:p>
            <w:pPr>
              <w:spacing w:line="320" w:lineRule="exact"/>
              <w:jc w:val="center"/>
              <w:rPr>
                <w:rFonts w:hint="eastAsia" w:eastAsia="仿宋_GB2312"/>
                <w:color w:val="333333"/>
                <w:sz w:val="24"/>
                <w:szCs w:val="24"/>
                <w:shd w:val="clear" w:color="auto" w:fill="FFFFFF"/>
                <w:lang w:eastAsia="zh-CN"/>
              </w:rPr>
            </w:pPr>
            <w:r>
              <w:rPr>
                <w:color w:val="333333"/>
                <w:sz w:val="24"/>
                <w:szCs w:val="24"/>
                <w:shd w:val="clear" w:color="auto" w:fill="FFFFFF"/>
              </w:rPr>
              <w:t>格</w:t>
            </w:r>
          </w:p>
          <w:p>
            <w:pPr>
              <w:spacing w:line="320" w:lineRule="exact"/>
              <w:jc w:val="center"/>
              <w:rPr>
                <w:rFonts w:hint="eastAsia" w:eastAsia="仿宋_GB2312"/>
                <w:color w:val="333333"/>
                <w:sz w:val="24"/>
                <w:szCs w:val="24"/>
                <w:shd w:val="clear" w:color="auto" w:fill="FFFFFF"/>
                <w:lang w:eastAsia="zh-CN"/>
              </w:rPr>
            </w:pPr>
            <w:r>
              <w:rPr>
                <w:color w:val="333333"/>
                <w:sz w:val="24"/>
                <w:szCs w:val="24"/>
                <w:shd w:val="clear" w:color="auto" w:fill="FFFFFF"/>
              </w:rPr>
              <w:t>性</w:t>
            </w:r>
          </w:p>
          <w:p>
            <w:pPr>
              <w:spacing w:line="320" w:lineRule="exact"/>
              <w:jc w:val="center"/>
              <w:rPr>
                <w:rFonts w:hint="eastAsia" w:eastAsia="仿宋_GB2312"/>
                <w:color w:val="333333"/>
                <w:sz w:val="24"/>
                <w:szCs w:val="24"/>
                <w:shd w:val="clear" w:color="auto" w:fill="FFFFFF"/>
                <w:lang w:eastAsia="zh-CN"/>
              </w:rPr>
            </w:pPr>
            <w:r>
              <w:rPr>
                <w:color w:val="333333"/>
                <w:sz w:val="24"/>
                <w:szCs w:val="24"/>
                <w:shd w:val="clear" w:color="auto" w:fill="FFFFFF"/>
              </w:rPr>
              <w:t>检</w:t>
            </w:r>
          </w:p>
          <w:p>
            <w:pPr>
              <w:spacing w:line="320" w:lineRule="exact"/>
              <w:jc w:val="center"/>
              <w:rPr>
                <w:color w:val="333333"/>
                <w:sz w:val="24"/>
                <w:szCs w:val="24"/>
                <w:shd w:val="clear" w:color="auto" w:fill="FFFFFF"/>
              </w:rPr>
            </w:pPr>
            <w:r>
              <w:rPr>
                <w:color w:val="333333"/>
                <w:sz w:val="24"/>
                <w:szCs w:val="24"/>
                <w:shd w:val="clear" w:color="auto" w:fill="FFFFFF"/>
              </w:rPr>
              <w:t>查</w:t>
            </w:r>
          </w:p>
        </w:tc>
        <w:tc>
          <w:tcPr>
            <w:tcW w:w="2551" w:type="dxa"/>
            <w:tcBorders>
              <w:top w:val="outset" w:color="auto" w:sz="6" w:space="0"/>
              <w:left w:val="outset" w:color="auto" w:sz="6" w:space="0"/>
              <w:bottom w:val="outset" w:color="auto" w:sz="6" w:space="0"/>
              <w:right w:val="outset" w:color="auto" w:sz="6" w:space="0"/>
            </w:tcBorders>
            <w:noWrap w:val="0"/>
            <w:vAlign w:val="center"/>
          </w:tcPr>
          <w:p>
            <w:pPr>
              <w:spacing w:line="320" w:lineRule="exact"/>
              <w:jc w:val="left"/>
              <w:rPr>
                <w:color w:val="333333"/>
                <w:sz w:val="24"/>
                <w:szCs w:val="24"/>
                <w:shd w:val="clear" w:color="auto" w:fill="FFFFFF"/>
              </w:rPr>
            </w:pPr>
            <w:r>
              <w:rPr>
                <w:color w:val="333333"/>
                <w:sz w:val="24"/>
                <w:szCs w:val="24"/>
                <w:shd w:val="clear" w:color="auto" w:fill="FFFFFF"/>
              </w:rPr>
              <w:t>具有独立承担民事责任的能力</w:t>
            </w:r>
          </w:p>
        </w:tc>
        <w:tc>
          <w:tcPr>
            <w:tcW w:w="4826" w:type="dxa"/>
            <w:tcBorders>
              <w:top w:val="outset" w:color="auto" w:sz="6" w:space="0"/>
              <w:left w:val="outset" w:color="auto" w:sz="6" w:space="0"/>
              <w:bottom w:val="outset" w:color="auto" w:sz="6" w:space="0"/>
              <w:right w:val="outset" w:color="auto" w:sz="6" w:space="0"/>
            </w:tcBorders>
            <w:noWrap w:val="0"/>
            <w:vAlign w:val="center"/>
          </w:tcPr>
          <w:p>
            <w:pPr>
              <w:spacing w:line="320" w:lineRule="exact"/>
              <w:jc w:val="left"/>
              <w:rPr>
                <w:rFonts w:hint="eastAsia"/>
                <w:color w:val="333333"/>
                <w:sz w:val="24"/>
                <w:szCs w:val="24"/>
                <w:shd w:val="clear" w:color="auto" w:fill="FFFFFF"/>
              </w:rPr>
            </w:pPr>
            <w:r>
              <w:rPr>
                <w:rFonts w:hint="eastAsia"/>
                <w:color w:val="333333"/>
                <w:sz w:val="24"/>
                <w:szCs w:val="24"/>
                <w:shd w:val="clear" w:color="auto" w:fill="FFFFFF"/>
              </w:rPr>
              <w:t>提供</w:t>
            </w:r>
            <w:r>
              <w:rPr>
                <w:color w:val="333333"/>
                <w:sz w:val="24"/>
                <w:szCs w:val="24"/>
                <w:shd w:val="clear" w:color="auto" w:fill="FFFFFF"/>
              </w:rPr>
              <w:t>合法有效的营业执照或事业单位法人证书</w:t>
            </w:r>
            <w:r>
              <w:rPr>
                <w:rFonts w:hint="eastAsia"/>
                <w:color w:val="333333"/>
                <w:sz w:val="24"/>
                <w:szCs w:val="24"/>
                <w:shd w:val="clear" w:color="auto" w:fill="FFFFFF"/>
              </w:rPr>
              <w:t>复印件，加盖公章。</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05" w:type="dxa"/>
            <w:vMerge w:val="continue"/>
            <w:tcBorders>
              <w:left w:val="outset" w:color="auto" w:sz="6" w:space="0"/>
              <w:right w:val="outset" w:color="auto" w:sz="6" w:space="0"/>
            </w:tcBorders>
            <w:noWrap w:val="0"/>
            <w:vAlign w:val="center"/>
          </w:tcPr>
          <w:p>
            <w:pPr>
              <w:spacing w:line="320" w:lineRule="exact"/>
              <w:jc w:val="left"/>
              <w:rPr>
                <w:color w:val="333333"/>
                <w:sz w:val="24"/>
                <w:szCs w:val="24"/>
                <w:shd w:val="clear" w:color="auto" w:fill="FFFFFF"/>
              </w:rPr>
            </w:pPr>
          </w:p>
        </w:tc>
        <w:tc>
          <w:tcPr>
            <w:tcW w:w="822" w:type="dxa"/>
            <w:vMerge w:val="continue"/>
            <w:tcBorders>
              <w:left w:val="outset" w:color="auto" w:sz="6" w:space="0"/>
              <w:right w:val="outset" w:color="auto" w:sz="6" w:space="0"/>
            </w:tcBorders>
            <w:noWrap w:val="0"/>
            <w:vAlign w:val="center"/>
          </w:tcPr>
          <w:p>
            <w:pPr>
              <w:spacing w:line="320" w:lineRule="exact"/>
              <w:jc w:val="left"/>
              <w:rPr>
                <w:color w:val="333333"/>
                <w:sz w:val="24"/>
                <w:szCs w:val="24"/>
                <w:shd w:val="clear" w:color="auto" w:fill="FFFFFF"/>
              </w:rPr>
            </w:pPr>
          </w:p>
        </w:tc>
        <w:tc>
          <w:tcPr>
            <w:tcW w:w="2551" w:type="dxa"/>
            <w:tcBorders>
              <w:top w:val="outset" w:color="auto" w:sz="6" w:space="0"/>
              <w:left w:val="outset" w:color="auto" w:sz="6" w:space="0"/>
              <w:bottom w:val="outset" w:color="auto" w:sz="6" w:space="0"/>
              <w:right w:val="outset" w:color="auto" w:sz="6" w:space="0"/>
            </w:tcBorders>
            <w:noWrap w:val="0"/>
            <w:vAlign w:val="center"/>
          </w:tcPr>
          <w:p>
            <w:pPr>
              <w:spacing w:line="320" w:lineRule="exact"/>
              <w:jc w:val="left"/>
              <w:rPr>
                <w:color w:val="333333"/>
                <w:sz w:val="24"/>
                <w:szCs w:val="24"/>
                <w:shd w:val="clear" w:color="auto" w:fill="FFFFFF"/>
              </w:rPr>
            </w:pPr>
            <w:r>
              <w:rPr>
                <w:color w:val="333333"/>
                <w:sz w:val="24"/>
                <w:szCs w:val="24"/>
                <w:shd w:val="clear" w:color="auto" w:fill="FFFFFF"/>
              </w:rPr>
              <w:t>信用记录</w:t>
            </w:r>
          </w:p>
        </w:tc>
        <w:tc>
          <w:tcPr>
            <w:tcW w:w="4826" w:type="dxa"/>
            <w:tcBorders>
              <w:top w:val="outset" w:color="auto" w:sz="6" w:space="0"/>
              <w:left w:val="outset" w:color="auto" w:sz="6" w:space="0"/>
              <w:bottom w:val="outset" w:color="auto" w:sz="6" w:space="0"/>
              <w:right w:val="outset" w:color="auto" w:sz="6" w:space="0"/>
            </w:tcBorders>
            <w:noWrap w:val="0"/>
            <w:vAlign w:val="center"/>
          </w:tcPr>
          <w:p>
            <w:pPr>
              <w:spacing w:line="320" w:lineRule="exact"/>
              <w:jc w:val="left"/>
              <w:rPr>
                <w:color w:val="333333"/>
                <w:sz w:val="24"/>
                <w:szCs w:val="24"/>
                <w:shd w:val="clear" w:color="auto" w:fill="FFFFFF"/>
              </w:rPr>
            </w:pPr>
            <w:r>
              <w:rPr>
                <w:color w:val="333333"/>
                <w:sz w:val="24"/>
                <w:szCs w:val="24"/>
                <w:shd w:val="clear" w:color="auto" w:fill="FFFFFF"/>
              </w:rPr>
              <w:t>响应文件递交截止时间当天，</w:t>
            </w:r>
            <w:r>
              <w:rPr>
                <w:rFonts w:hint="eastAsia"/>
                <w:color w:val="333333"/>
                <w:sz w:val="24"/>
                <w:szCs w:val="24"/>
                <w:shd w:val="clear" w:color="auto" w:fill="FFFFFF"/>
              </w:rPr>
              <w:t>在</w:t>
            </w:r>
            <w:r>
              <w:rPr>
                <w:color w:val="333333"/>
                <w:sz w:val="24"/>
                <w:szCs w:val="24"/>
                <w:shd w:val="clear" w:color="auto" w:fill="FFFFFF"/>
              </w:rPr>
              <w:t>“信用中国”网站(www.cred itchina.go v.cn)、中国政府采购网(www.cc gp.gov.cn) 查询，供应商未被列入信用记录失信被执行人、重大税收违法案件当事人名单、政府采购严重违法失信行为记录名单</w:t>
            </w:r>
            <w:r>
              <w:rPr>
                <w:rFonts w:hint="eastAsia"/>
                <w:color w:val="333333"/>
                <w:sz w:val="24"/>
                <w:szCs w:val="24"/>
                <w:shd w:val="clear" w:color="auto" w:fill="FFFFFF"/>
              </w:rPr>
              <w:t>，以现场查询的为准。</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05" w:type="dxa"/>
            <w:vMerge w:val="restart"/>
            <w:tcBorders>
              <w:top w:val="outset" w:color="auto" w:sz="6" w:space="0"/>
              <w:left w:val="outset" w:color="auto" w:sz="6" w:space="0"/>
              <w:right w:val="outset" w:color="auto" w:sz="6" w:space="0"/>
            </w:tcBorders>
            <w:noWrap w:val="0"/>
            <w:vAlign w:val="center"/>
          </w:tcPr>
          <w:p>
            <w:pPr>
              <w:spacing w:line="320" w:lineRule="exact"/>
              <w:jc w:val="center"/>
              <w:rPr>
                <w:color w:val="333333"/>
                <w:sz w:val="24"/>
                <w:szCs w:val="24"/>
                <w:shd w:val="clear" w:color="auto" w:fill="FFFFFF"/>
              </w:rPr>
            </w:pPr>
            <w:r>
              <w:rPr>
                <w:color w:val="333333"/>
                <w:sz w:val="24"/>
                <w:szCs w:val="24"/>
                <w:shd w:val="clear" w:color="auto" w:fill="FFFFFF"/>
              </w:rPr>
              <w:t>2</w:t>
            </w:r>
          </w:p>
        </w:tc>
        <w:tc>
          <w:tcPr>
            <w:tcW w:w="822" w:type="dxa"/>
            <w:vMerge w:val="restart"/>
            <w:tcBorders>
              <w:top w:val="outset" w:color="auto" w:sz="6" w:space="0"/>
              <w:left w:val="outset" w:color="auto" w:sz="6" w:space="0"/>
              <w:right w:val="outset" w:color="auto" w:sz="6" w:space="0"/>
            </w:tcBorders>
            <w:noWrap w:val="0"/>
            <w:vAlign w:val="center"/>
          </w:tcPr>
          <w:p>
            <w:pPr>
              <w:spacing w:line="320" w:lineRule="exact"/>
              <w:jc w:val="center"/>
              <w:rPr>
                <w:rFonts w:hint="eastAsia" w:eastAsia="仿宋_GB2312"/>
                <w:color w:val="333333"/>
                <w:sz w:val="24"/>
                <w:szCs w:val="24"/>
                <w:shd w:val="clear" w:color="auto" w:fill="FFFFFF"/>
                <w:lang w:eastAsia="zh-CN"/>
              </w:rPr>
            </w:pPr>
            <w:r>
              <w:rPr>
                <w:color w:val="333333"/>
                <w:sz w:val="24"/>
                <w:szCs w:val="24"/>
                <w:shd w:val="clear" w:color="auto" w:fill="FFFFFF"/>
              </w:rPr>
              <w:t>符</w:t>
            </w:r>
          </w:p>
          <w:p>
            <w:pPr>
              <w:spacing w:line="320" w:lineRule="exact"/>
              <w:jc w:val="center"/>
              <w:rPr>
                <w:rFonts w:hint="eastAsia" w:eastAsia="仿宋_GB2312"/>
                <w:color w:val="333333"/>
                <w:sz w:val="24"/>
                <w:szCs w:val="24"/>
                <w:shd w:val="clear" w:color="auto" w:fill="FFFFFF"/>
                <w:lang w:eastAsia="zh-CN"/>
              </w:rPr>
            </w:pPr>
            <w:r>
              <w:rPr>
                <w:color w:val="333333"/>
                <w:sz w:val="24"/>
                <w:szCs w:val="24"/>
                <w:shd w:val="clear" w:color="auto" w:fill="FFFFFF"/>
              </w:rPr>
              <w:t>合</w:t>
            </w:r>
          </w:p>
          <w:p>
            <w:pPr>
              <w:spacing w:line="320" w:lineRule="exact"/>
              <w:jc w:val="center"/>
              <w:rPr>
                <w:rFonts w:hint="eastAsia" w:eastAsia="仿宋_GB2312"/>
                <w:color w:val="333333"/>
                <w:sz w:val="24"/>
                <w:szCs w:val="24"/>
                <w:shd w:val="clear" w:color="auto" w:fill="FFFFFF"/>
                <w:lang w:eastAsia="zh-CN"/>
              </w:rPr>
            </w:pPr>
            <w:r>
              <w:rPr>
                <w:color w:val="333333"/>
                <w:sz w:val="24"/>
                <w:szCs w:val="24"/>
                <w:shd w:val="clear" w:color="auto" w:fill="FFFFFF"/>
              </w:rPr>
              <w:t>性</w:t>
            </w:r>
          </w:p>
          <w:p>
            <w:pPr>
              <w:spacing w:line="320" w:lineRule="exact"/>
              <w:jc w:val="center"/>
              <w:rPr>
                <w:rFonts w:hint="eastAsia" w:eastAsia="仿宋_GB2312"/>
                <w:color w:val="333333"/>
                <w:sz w:val="24"/>
                <w:szCs w:val="24"/>
                <w:shd w:val="clear" w:color="auto" w:fill="FFFFFF"/>
                <w:lang w:eastAsia="zh-CN"/>
              </w:rPr>
            </w:pPr>
            <w:r>
              <w:rPr>
                <w:color w:val="333333"/>
                <w:sz w:val="24"/>
                <w:szCs w:val="24"/>
                <w:shd w:val="clear" w:color="auto" w:fill="FFFFFF"/>
              </w:rPr>
              <w:t>检</w:t>
            </w:r>
          </w:p>
          <w:p>
            <w:pPr>
              <w:spacing w:line="320" w:lineRule="exact"/>
              <w:jc w:val="center"/>
              <w:rPr>
                <w:color w:val="333333"/>
                <w:sz w:val="24"/>
                <w:szCs w:val="24"/>
                <w:shd w:val="clear" w:color="auto" w:fill="FFFFFF"/>
              </w:rPr>
            </w:pPr>
            <w:r>
              <w:rPr>
                <w:color w:val="333333"/>
                <w:sz w:val="24"/>
                <w:szCs w:val="24"/>
                <w:shd w:val="clear" w:color="auto" w:fill="FFFFFF"/>
              </w:rPr>
              <w:t>查</w:t>
            </w:r>
          </w:p>
        </w:tc>
        <w:tc>
          <w:tcPr>
            <w:tcW w:w="2551" w:type="dxa"/>
            <w:tcBorders>
              <w:top w:val="outset" w:color="auto" w:sz="6" w:space="0"/>
              <w:left w:val="outset" w:color="auto" w:sz="6" w:space="0"/>
              <w:bottom w:val="outset" w:color="auto" w:sz="6" w:space="0"/>
              <w:right w:val="outset" w:color="auto" w:sz="6" w:space="0"/>
            </w:tcBorders>
            <w:noWrap w:val="0"/>
            <w:vAlign w:val="center"/>
          </w:tcPr>
          <w:p>
            <w:pPr>
              <w:spacing w:line="320" w:lineRule="exact"/>
              <w:jc w:val="left"/>
              <w:rPr>
                <w:color w:val="333333"/>
                <w:sz w:val="24"/>
                <w:szCs w:val="24"/>
                <w:shd w:val="clear" w:color="auto" w:fill="FFFFFF"/>
              </w:rPr>
            </w:pPr>
            <w:r>
              <w:rPr>
                <w:color w:val="333333"/>
                <w:sz w:val="24"/>
                <w:szCs w:val="24"/>
                <w:shd w:val="clear" w:color="auto" w:fill="FFFFFF"/>
              </w:rPr>
              <w:t>供应商名称</w:t>
            </w:r>
          </w:p>
        </w:tc>
        <w:tc>
          <w:tcPr>
            <w:tcW w:w="4826" w:type="dxa"/>
            <w:tcBorders>
              <w:top w:val="outset" w:color="auto" w:sz="6" w:space="0"/>
              <w:left w:val="outset" w:color="auto" w:sz="6" w:space="0"/>
              <w:bottom w:val="outset" w:color="auto" w:sz="6" w:space="0"/>
              <w:right w:val="outset" w:color="auto" w:sz="6" w:space="0"/>
            </w:tcBorders>
            <w:noWrap w:val="0"/>
            <w:vAlign w:val="center"/>
          </w:tcPr>
          <w:p>
            <w:pPr>
              <w:spacing w:line="320" w:lineRule="exact"/>
              <w:jc w:val="left"/>
              <w:rPr>
                <w:rFonts w:hint="eastAsia"/>
                <w:color w:val="333333"/>
                <w:sz w:val="24"/>
                <w:szCs w:val="24"/>
                <w:shd w:val="clear" w:color="auto" w:fill="FFFFFF"/>
              </w:rPr>
            </w:pPr>
            <w:r>
              <w:rPr>
                <w:color w:val="333333"/>
                <w:sz w:val="24"/>
                <w:szCs w:val="24"/>
                <w:shd w:val="clear" w:color="auto" w:fill="FFFFFF"/>
              </w:rPr>
              <w:t>供应商名称是否与营业执照一致</w:t>
            </w:r>
            <w:r>
              <w:rPr>
                <w:rFonts w:hint="eastAsia"/>
                <w:color w:val="333333"/>
                <w:sz w:val="24"/>
                <w:szCs w:val="24"/>
                <w:shd w:val="clear" w:color="auto" w:fill="FFFFFF"/>
              </w:rPr>
              <w:t>。</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05" w:type="dxa"/>
            <w:vMerge w:val="continue"/>
            <w:tcBorders>
              <w:left w:val="outset" w:color="auto" w:sz="6" w:space="0"/>
              <w:right w:val="outset" w:color="auto" w:sz="6" w:space="0"/>
            </w:tcBorders>
            <w:noWrap w:val="0"/>
            <w:vAlign w:val="center"/>
          </w:tcPr>
          <w:p>
            <w:pPr>
              <w:spacing w:line="320" w:lineRule="exact"/>
              <w:jc w:val="left"/>
              <w:rPr>
                <w:color w:val="333333"/>
                <w:sz w:val="24"/>
                <w:szCs w:val="24"/>
                <w:shd w:val="clear" w:color="auto" w:fill="FFFFFF"/>
              </w:rPr>
            </w:pPr>
          </w:p>
        </w:tc>
        <w:tc>
          <w:tcPr>
            <w:tcW w:w="822" w:type="dxa"/>
            <w:vMerge w:val="continue"/>
            <w:tcBorders>
              <w:left w:val="outset" w:color="auto" w:sz="6" w:space="0"/>
              <w:right w:val="outset" w:color="auto" w:sz="6" w:space="0"/>
            </w:tcBorders>
            <w:noWrap w:val="0"/>
            <w:vAlign w:val="center"/>
          </w:tcPr>
          <w:p>
            <w:pPr>
              <w:spacing w:line="320" w:lineRule="exact"/>
              <w:jc w:val="left"/>
              <w:rPr>
                <w:color w:val="333333"/>
                <w:sz w:val="24"/>
                <w:szCs w:val="24"/>
                <w:shd w:val="clear" w:color="auto" w:fill="FFFFFF"/>
              </w:rPr>
            </w:pPr>
          </w:p>
        </w:tc>
        <w:tc>
          <w:tcPr>
            <w:tcW w:w="2551" w:type="dxa"/>
            <w:tcBorders>
              <w:top w:val="outset" w:color="auto" w:sz="6" w:space="0"/>
              <w:left w:val="outset" w:color="auto" w:sz="6" w:space="0"/>
              <w:bottom w:val="outset" w:color="auto" w:sz="6" w:space="0"/>
              <w:right w:val="outset" w:color="auto" w:sz="6" w:space="0"/>
            </w:tcBorders>
            <w:noWrap w:val="0"/>
            <w:vAlign w:val="center"/>
          </w:tcPr>
          <w:p>
            <w:pPr>
              <w:spacing w:line="320" w:lineRule="exact"/>
              <w:jc w:val="left"/>
              <w:rPr>
                <w:color w:val="333333"/>
                <w:sz w:val="24"/>
                <w:szCs w:val="24"/>
                <w:shd w:val="clear" w:color="auto" w:fill="FFFFFF"/>
              </w:rPr>
            </w:pPr>
            <w:r>
              <w:rPr>
                <w:color w:val="333333"/>
                <w:sz w:val="24"/>
                <w:szCs w:val="24"/>
                <w:shd w:val="clear" w:color="auto" w:fill="FFFFFF"/>
              </w:rPr>
              <w:t>响应文件签署</w:t>
            </w:r>
          </w:p>
        </w:tc>
        <w:tc>
          <w:tcPr>
            <w:tcW w:w="4826" w:type="dxa"/>
            <w:tcBorders>
              <w:top w:val="outset" w:color="auto" w:sz="6" w:space="0"/>
              <w:left w:val="outset" w:color="auto" w:sz="6" w:space="0"/>
              <w:bottom w:val="outset" w:color="auto" w:sz="6" w:space="0"/>
              <w:right w:val="outset" w:color="auto" w:sz="6" w:space="0"/>
            </w:tcBorders>
            <w:noWrap w:val="0"/>
            <w:vAlign w:val="center"/>
          </w:tcPr>
          <w:p>
            <w:pPr>
              <w:spacing w:line="320" w:lineRule="exact"/>
              <w:jc w:val="left"/>
              <w:rPr>
                <w:color w:val="333333"/>
                <w:sz w:val="24"/>
                <w:szCs w:val="24"/>
                <w:shd w:val="clear" w:color="auto" w:fill="FFFFFF"/>
              </w:rPr>
            </w:pPr>
            <w:r>
              <w:rPr>
                <w:color w:val="333333"/>
                <w:sz w:val="24"/>
                <w:szCs w:val="24"/>
                <w:shd w:val="clear" w:color="auto" w:fill="FFFFFF"/>
              </w:rPr>
              <w:t>按</w:t>
            </w:r>
            <w:r>
              <w:rPr>
                <w:rFonts w:hint="eastAsia"/>
                <w:color w:val="333333"/>
                <w:sz w:val="24"/>
                <w:szCs w:val="24"/>
                <w:shd w:val="clear" w:color="auto" w:fill="FFFFFF"/>
              </w:rPr>
              <w:t>比价文件</w:t>
            </w:r>
            <w:r>
              <w:rPr>
                <w:color w:val="333333"/>
                <w:sz w:val="24"/>
                <w:szCs w:val="24"/>
                <w:shd w:val="clear" w:color="auto" w:fill="FFFFFF"/>
              </w:rPr>
              <w:t>要求在规定区域加盖单位章</w:t>
            </w:r>
            <w:r>
              <w:rPr>
                <w:rFonts w:hint="eastAsia"/>
                <w:color w:val="333333"/>
                <w:sz w:val="24"/>
                <w:szCs w:val="24"/>
                <w:shd w:val="clear" w:color="auto" w:fill="FFFFFF"/>
              </w:rPr>
              <w:t>，</w:t>
            </w:r>
            <w:r>
              <w:rPr>
                <w:color w:val="333333"/>
                <w:sz w:val="24"/>
                <w:szCs w:val="24"/>
                <w:shd w:val="clear" w:color="auto" w:fill="FFFFFF"/>
              </w:rPr>
              <w:t>法定代表人</w:t>
            </w:r>
            <w:r>
              <w:rPr>
                <w:rFonts w:hint="eastAsia"/>
                <w:color w:val="333333"/>
                <w:sz w:val="24"/>
                <w:szCs w:val="24"/>
                <w:shd w:val="clear" w:color="auto" w:fill="FFFFFF"/>
              </w:rPr>
              <w:t>或授权代表签字。</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05" w:type="dxa"/>
            <w:vMerge w:val="continue"/>
            <w:tcBorders>
              <w:left w:val="outset" w:color="auto" w:sz="6" w:space="0"/>
              <w:right w:val="outset" w:color="auto" w:sz="6" w:space="0"/>
            </w:tcBorders>
            <w:noWrap w:val="0"/>
            <w:vAlign w:val="center"/>
          </w:tcPr>
          <w:p>
            <w:pPr>
              <w:spacing w:line="320" w:lineRule="exact"/>
              <w:jc w:val="left"/>
              <w:rPr>
                <w:color w:val="333333"/>
                <w:sz w:val="24"/>
                <w:szCs w:val="24"/>
                <w:shd w:val="clear" w:color="auto" w:fill="FFFFFF"/>
              </w:rPr>
            </w:pPr>
          </w:p>
        </w:tc>
        <w:tc>
          <w:tcPr>
            <w:tcW w:w="822" w:type="dxa"/>
            <w:vMerge w:val="continue"/>
            <w:tcBorders>
              <w:left w:val="outset" w:color="auto" w:sz="6" w:space="0"/>
              <w:right w:val="outset" w:color="auto" w:sz="6" w:space="0"/>
            </w:tcBorders>
            <w:noWrap w:val="0"/>
            <w:vAlign w:val="center"/>
          </w:tcPr>
          <w:p>
            <w:pPr>
              <w:spacing w:line="320" w:lineRule="exact"/>
              <w:jc w:val="left"/>
              <w:rPr>
                <w:color w:val="333333"/>
                <w:sz w:val="24"/>
                <w:szCs w:val="24"/>
                <w:shd w:val="clear" w:color="auto" w:fill="FFFFFF"/>
              </w:rPr>
            </w:pPr>
          </w:p>
        </w:tc>
        <w:tc>
          <w:tcPr>
            <w:tcW w:w="2551" w:type="dxa"/>
            <w:tcBorders>
              <w:top w:val="outset" w:color="auto" w:sz="6" w:space="0"/>
              <w:left w:val="outset" w:color="auto" w:sz="6" w:space="0"/>
              <w:bottom w:val="outset" w:color="auto" w:sz="6" w:space="0"/>
              <w:right w:val="outset" w:color="auto" w:sz="6" w:space="0"/>
            </w:tcBorders>
            <w:noWrap w:val="0"/>
            <w:vAlign w:val="center"/>
          </w:tcPr>
          <w:p>
            <w:pPr>
              <w:spacing w:line="320" w:lineRule="exact"/>
              <w:jc w:val="left"/>
              <w:rPr>
                <w:color w:val="333333"/>
                <w:sz w:val="24"/>
                <w:szCs w:val="24"/>
                <w:shd w:val="clear" w:color="auto" w:fill="FFFFFF"/>
              </w:rPr>
            </w:pPr>
            <w:r>
              <w:rPr>
                <w:rFonts w:hint="eastAsia"/>
                <w:color w:val="333333"/>
                <w:sz w:val="24"/>
                <w:szCs w:val="24"/>
                <w:shd w:val="clear" w:color="auto" w:fill="FFFFFF"/>
              </w:rPr>
              <w:t>法定代表人和授权代表资格</w:t>
            </w:r>
          </w:p>
        </w:tc>
        <w:tc>
          <w:tcPr>
            <w:tcW w:w="4826" w:type="dxa"/>
            <w:tcBorders>
              <w:top w:val="outset" w:color="auto" w:sz="6" w:space="0"/>
              <w:left w:val="outset" w:color="auto" w:sz="6" w:space="0"/>
              <w:bottom w:val="outset" w:color="auto" w:sz="6" w:space="0"/>
              <w:right w:val="outset" w:color="auto" w:sz="6" w:space="0"/>
            </w:tcBorders>
            <w:noWrap w:val="0"/>
            <w:vAlign w:val="center"/>
          </w:tcPr>
          <w:p>
            <w:pPr>
              <w:spacing w:line="320" w:lineRule="exact"/>
              <w:jc w:val="left"/>
              <w:rPr>
                <w:rFonts w:hint="eastAsia"/>
                <w:color w:val="333333"/>
                <w:sz w:val="24"/>
                <w:szCs w:val="24"/>
                <w:shd w:val="clear" w:color="auto" w:fill="FFFFFF"/>
              </w:rPr>
            </w:pPr>
            <w:r>
              <w:rPr>
                <w:rFonts w:hint="eastAsia"/>
                <w:color w:val="333333"/>
                <w:sz w:val="24"/>
                <w:szCs w:val="24"/>
                <w:shd w:val="clear" w:color="auto" w:fill="FFFFFF"/>
              </w:rPr>
              <w:t>具有法定代表人资格证明和法定代表人授权委托书。</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05" w:type="dxa"/>
            <w:vMerge w:val="continue"/>
            <w:tcBorders>
              <w:left w:val="outset" w:color="auto" w:sz="6" w:space="0"/>
              <w:right w:val="outset" w:color="auto" w:sz="6" w:space="0"/>
            </w:tcBorders>
            <w:noWrap w:val="0"/>
            <w:vAlign w:val="center"/>
          </w:tcPr>
          <w:p>
            <w:pPr>
              <w:spacing w:line="320" w:lineRule="exact"/>
              <w:jc w:val="left"/>
              <w:rPr>
                <w:color w:val="333333"/>
                <w:sz w:val="24"/>
                <w:szCs w:val="24"/>
                <w:shd w:val="clear" w:color="auto" w:fill="FFFFFF"/>
              </w:rPr>
            </w:pPr>
          </w:p>
        </w:tc>
        <w:tc>
          <w:tcPr>
            <w:tcW w:w="822" w:type="dxa"/>
            <w:vMerge w:val="continue"/>
            <w:tcBorders>
              <w:left w:val="outset" w:color="auto" w:sz="6" w:space="0"/>
              <w:right w:val="outset" w:color="auto" w:sz="6" w:space="0"/>
            </w:tcBorders>
            <w:noWrap w:val="0"/>
            <w:vAlign w:val="center"/>
          </w:tcPr>
          <w:p>
            <w:pPr>
              <w:spacing w:line="320" w:lineRule="exact"/>
              <w:jc w:val="left"/>
              <w:rPr>
                <w:color w:val="333333"/>
                <w:sz w:val="24"/>
                <w:szCs w:val="24"/>
                <w:shd w:val="clear" w:color="auto" w:fill="FFFFFF"/>
              </w:rPr>
            </w:pPr>
          </w:p>
        </w:tc>
        <w:tc>
          <w:tcPr>
            <w:tcW w:w="2551" w:type="dxa"/>
            <w:tcBorders>
              <w:top w:val="outset" w:color="auto" w:sz="6" w:space="0"/>
              <w:left w:val="outset" w:color="auto" w:sz="6" w:space="0"/>
              <w:bottom w:val="outset" w:color="auto" w:sz="6" w:space="0"/>
              <w:right w:val="outset" w:color="auto" w:sz="6" w:space="0"/>
            </w:tcBorders>
            <w:noWrap w:val="0"/>
            <w:vAlign w:val="center"/>
          </w:tcPr>
          <w:p>
            <w:pPr>
              <w:spacing w:line="320" w:lineRule="exact"/>
              <w:jc w:val="left"/>
              <w:rPr>
                <w:color w:val="333333"/>
                <w:sz w:val="24"/>
                <w:szCs w:val="24"/>
                <w:shd w:val="clear" w:color="auto" w:fill="FFFFFF"/>
              </w:rPr>
            </w:pPr>
            <w:r>
              <w:rPr>
                <w:color w:val="333333"/>
                <w:sz w:val="24"/>
                <w:szCs w:val="24"/>
                <w:shd w:val="clear" w:color="auto" w:fill="FFFFFF"/>
              </w:rPr>
              <w:t>报价是否有效</w:t>
            </w:r>
          </w:p>
        </w:tc>
        <w:tc>
          <w:tcPr>
            <w:tcW w:w="4826" w:type="dxa"/>
            <w:tcBorders>
              <w:top w:val="outset" w:color="auto" w:sz="6" w:space="0"/>
              <w:left w:val="outset" w:color="auto" w:sz="6" w:space="0"/>
              <w:bottom w:val="outset" w:color="auto" w:sz="6" w:space="0"/>
              <w:right w:val="outset" w:color="auto" w:sz="6" w:space="0"/>
            </w:tcBorders>
            <w:noWrap w:val="0"/>
            <w:vAlign w:val="center"/>
          </w:tcPr>
          <w:p>
            <w:pPr>
              <w:spacing w:line="320" w:lineRule="exact"/>
              <w:jc w:val="left"/>
              <w:rPr>
                <w:rFonts w:hint="eastAsia"/>
                <w:color w:val="333333"/>
                <w:sz w:val="24"/>
                <w:szCs w:val="24"/>
                <w:shd w:val="clear" w:color="auto" w:fill="FFFFFF"/>
              </w:rPr>
            </w:pPr>
            <w:r>
              <w:rPr>
                <w:color w:val="333333"/>
                <w:sz w:val="24"/>
                <w:szCs w:val="24"/>
                <w:shd w:val="clear" w:color="auto" w:fill="FFFFFF"/>
              </w:rPr>
              <w:t>只有一个有效报价且未超过采购预算价</w:t>
            </w:r>
            <w:r>
              <w:rPr>
                <w:rFonts w:hint="eastAsia"/>
                <w:color w:val="333333"/>
                <w:sz w:val="24"/>
                <w:szCs w:val="24"/>
                <w:shd w:val="clear" w:color="auto" w:fill="FFFFFF"/>
              </w:rPr>
              <w:t>。</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05" w:type="dxa"/>
            <w:vMerge w:val="continue"/>
            <w:tcBorders>
              <w:left w:val="outset" w:color="auto" w:sz="6" w:space="0"/>
              <w:right w:val="outset" w:color="auto" w:sz="6" w:space="0"/>
            </w:tcBorders>
            <w:noWrap w:val="0"/>
            <w:vAlign w:val="center"/>
          </w:tcPr>
          <w:p>
            <w:pPr>
              <w:spacing w:line="320" w:lineRule="exact"/>
              <w:jc w:val="left"/>
              <w:rPr>
                <w:color w:val="333333"/>
                <w:sz w:val="24"/>
                <w:szCs w:val="24"/>
                <w:shd w:val="clear" w:color="auto" w:fill="FFFFFF"/>
              </w:rPr>
            </w:pPr>
          </w:p>
        </w:tc>
        <w:tc>
          <w:tcPr>
            <w:tcW w:w="822" w:type="dxa"/>
            <w:vMerge w:val="continue"/>
            <w:tcBorders>
              <w:left w:val="outset" w:color="auto" w:sz="6" w:space="0"/>
              <w:right w:val="outset" w:color="auto" w:sz="6" w:space="0"/>
            </w:tcBorders>
            <w:noWrap w:val="0"/>
            <w:vAlign w:val="center"/>
          </w:tcPr>
          <w:p>
            <w:pPr>
              <w:spacing w:line="320" w:lineRule="exact"/>
              <w:jc w:val="left"/>
              <w:rPr>
                <w:color w:val="333333"/>
                <w:sz w:val="24"/>
                <w:szCs w:val="24"/>
                <w:shd w:val="clear" w:color="auto" w:fill="FFFFFF"/>
              </w:rPr>
            </w:pPr>
          </w:p>
        </w:tc>
        <w:tc>
          <w:tcPr>
            <w:tcW w:w="2551" w:type="dxa"/>
            <w:tcBorders>
              <w:top w:val="outset" w:color="auto" w:sz="6" w:space="0"/>
              <w:left w:val="outset" w:color="auto" w:sz="6" w:space="0"/>
              <w:bottom w:val="outset" w:color="auto" w:sz="6" w:space="0"/>
              <w:right w:val="outset" w:color="auto" w:sz="6" w:space="0"/>
            </w:tcBorders>
            <w:noWrap w:val="0"/>
            <w:vAlign w:val="center"/>
          </w:tcPr>
          <w:p>
            <w:pPr>
              <w:spacing w:line="320" w:lineRule="exact"/>
              <w:jc w:val="left"/>
              <w:rPr>
                <w:color w:val="333333"/>
                <w:sz w:val="24"/>
                <w:szCs w:val="24"/>
                <w:shd w:val="clear" w:color="auto" w:fill="FFFFFF"/>
              </w:rPr>
            </w:pPr>
            <w:r>
              <w:rPr>
                <w:rFonts w:hint="eastAsia"/>
                <w:color w:val="333333"/>
                <w:sz w:val="24"/>
                <w:szCs w:val="24"/>
                <w:shd w:val="clear" w:color="auto" w:fill="FFFFFF"/>
              </w:rPr>
              <w:t>其他要求</w:t>
            </w:r>
          </w:p>
        </w:tc>
        <w:tc>
          <w:tcPr>
            <w:tcW w:w="4826" w:type="dxa"/>
            <w:tcBorders>
              <w:top w:val="outset" w:color="auto" w:sz="6" w:space="0"/>
              <w:left w:val="outset" w:color="auto" w:sz="6" w:space="0"/>
              <w:bottom w:val="outset" w:color="auto" w:sz="6" w:space="0"/>
              <w:right w:val="outset" w:color="auto" w:sz="6" w:space="0"/>
            </w:tcBorders>
            <w:noWrap w:val="0"/>
            <w:vAlign w:val="center"/>
          </w:tcPr>
          <w:p>
            <w:pPr>
              <w:spacing w:line="320" w:lineRule="exact"/>
              <w:jc w:val="left"/>
              <w:rPr>
                <w:rFonts w:hint="eastAsia"/>
                <w:color w:val="333333"/>
                <w:sz w:val="24"/>
                <w:szCs w:val="24"/>
                <w:shd w:val="clear" w:color="auto" w:fill="FFFFFF"/>
              </w:rPr>
            </w:pPr>
            <w:r>
              <w:rPr>
                <w:rFonts w:hint="eastAsia"/>
                <w:color w:val="333333"/>
                <w:sz w:val="24"/>
                <w:szCs w:val="24"/>
                <w:shd w:val="clear" w:color="auto" w:fill="FFFFFF"/>
              </w:rPr>
              <w:t>符合法律法规和本比价文件规定的其他实质性要求。</w:t>
            </w:r>
          </w:p>
        </w:tc>
      </w:tr>
    </w:tbl>
    <w:p>
      <w:pPr>
        <w:spacing w:line="520" w:lineRule="exact"/>
        <w:ind w:firstLine="640" w:firstLineChars="200"/>
        <w:rPr>
          <w:rFonts w:hint="eastAsia" w:ascii="仿宋" w:hAnsi="仿宋" w:eastAsia="仿宋" w:cs="仿宋"/>
          <w:color w:val="333333"/>
          <w:shd w:val="clear" w:color="auto" w:fill="FFFFFF"/>
        </w:rPr>
      </w:pPr>
      <w:r>
        <w:rPr>
          <w:rFonts w:hint="eastAsia" w:ascii="仿宋" w:hAnsi="仿宋" w:eastAsia="仿宋" w:cs="仿宋"/>
          <w:color w:val="333333"/>
          <w:shd w:val="clear" w:color="auto" w:fill="FFFFFF"/>
        </w:rPr>
        <w:t>说明：采购人应根据项目类别和实际情况可对上表中的资格性审查和符合性审查的内容进行修改。资格性和符合性审查不合格，技术、商务及服务不满足本比价文件要求的，响应文件按无效文件处理。</w:t>
      </w:r>
    </w:p>
    <w:p>
      <w:pPr>
        <w:spacing w:line="520" w:lineRule="exact"/>
        <w:ind w:firstLine="640" w:firstLineChars="200"/>
        <w:rPr>
          <w:color w:val="333333"/>
          <w:shd w:val="clear" w:color="auto" w:fill="FFFFFF"/>
        </w:rPr>
      </w:pPr>
      <w:r>
        <w:rPr>
          <w:rFonts w:hint="eastAsia"/>
          <w:color w:val="333333"/>
          <w:shd w:val="clear" w:color="auto" w:fill="FFFFFF"/>
        </w:rPr>
        <w:t>评审后，满足本比价文件要求的供应商不足3家的，采购活动终止，采购人重新组织采购。满足本比价文件要求的供应商达到3家以上，比价小组对满足要求的供应商进行价格评议。</w:t>
      </w:r>
    </w:p>
    <w:p>
      <w:pPr>
        <w:spacing w:line="520" w:lineRule="exact"/>
        <w:ind w:firstLine="640" w:firstLineChars="200"/>
        <w:rPr>
          <w:rFonts w:hint="eastAsia" w:ascii="仿宋" w:hAnsi="仿宋" w:eastAsia="仿宋" w:cs="仿宋"/>
          <w:color w:val="333333"/>
          <w:shd w:val="clear" w:color="auto" w:fill="FFFFFF"/>
          <w:lang w:val="en-US" w:eastAsia="zh-CN"/>
        </w:rPr>
      </w:pPr>
      <w:r>
        <w:rPr>
          <w:rFonts w:hint="eastAsia" w:ascii="楷体" w:hAnsi="楷体" w:eastAsia="楷体" w:cs="楷体"/>
          <w:color w:val="333333"/>
          <w:shd w:val="clear" w:color="auto" w:fill="FFFFFF"/>
          <w:lang w:val="en-US" w:eastAsia="zh-CN"/>
        </w:rPr>
        <w:t>2</w:t>
      </w:r>
      <w:r>
        <w:rPr>
          <w:rFonts w:hint="eastAsia" w:ascii="楷体" w:hAnsi="楷体" w:eastAsia="楷体" w:cs="楷体"/>
          <w:color w:val="333333"/>
          <w:shd w:val="clear" w:color="auto" w:fill="FFFFFF"/>
        </w:rPr>
        <w:t>.推荐供应商</w:t>
      </w:r>
      <w:r>
        <w:rPr>
          <w:rFonts w:hint="eastAsia" w:ascii="仿宋" w:hAnsi="仿宋" w:eastAsia="仿宋" w:cs="仿宋"/>
          <w:color w:val="333333"/>
          <w:shd w:val="clear" w:color="auto" w:fill="FFFFFF"/>
        </w:rPr>
        <w:t>。比价小组从满足本比价文件实质性要求的供应商中，按照评审价由低到高的顺序提出3名以上成交候选供应商</w:t>
      </w:r>
      <w:r>
        <w:rPr>
          <w:rFonts w:hint="eastAsia" w:ascii="仿宋" w:hAnsi="仿宋" w:eastAsia="仿宋" w:cs="仿宋"/>
          <w:color w:val="333333"/>
          <w:shd w:val="clear" w:color="auto" w:fill="FFFFFF"/>
          <w:lang w:val="en-US" w:eastAsia="zh-CN"/>
        </w:rPr>
        <w:t>.</w:t>
      </w:r>
    </w:p>
    <w:p>
      <w:pPr>
        <w:spacing w:line="520" w:lineRule="exact"/>
        <w:ind w:firstLine="640" w:firstLineChars="200"/>
        <w:rPr>
          <w:rFonts w:ascii="黑体" w:hAnsi="黑体" w:eastAsia="黑体"/>
        </w:rPr>
      </w:pPr>
      <w:r>
        <w:rPr>
          <w:rFonts w:hint="eastAsia" w:ascii="黑体" w:hAnsi="黑体" w:eastAsia="黑体"/>
        </w:rPr>
        <w:t>十</w:t>
      </w:r>
      <w:r>
        <w:rPr>
          <w:rFonts w:hint="eastAsia" w:ascii="黑体" w:hAnsi="黑体" w:eastAsia="黑体"/>
          <w:lang w:eastAsia="zh-CN"/>
        </w:rPr>
        <w:t>二</w:t>
      </w:r>
      <w:r>
        <w:rPr>
          <w:rFonts w:hint="eastAsia" w:ascii="黑体" w:hAnsi="黑体" w:eastAsia="黑体"/>
        </w:rPr>
        <w:t>、确定成交供应商</w:t>
      </w:r>
    </w:p>
    <w:p>
      <w:pPr>
        <w:spacing w:line="520" w:lineRule="exact"/>
        <w:ind w:firstLine="640" w:firstLineChars="200"/>
        <w:rPr>
          <w:color w:val="333333"/>
          <w:shd w:val="clear" w:color="auto" w:fill="FFFFFF"/>
        </w:rPr>
      </w:pPr>
      <w:r>
        <w:rPr>
          <w:rFonts w:hint="eastAsia"/>
          <w:color w:val="333333"/>
          <w:shd w:val="clear" w:color="auto" w:fill="FFFFFF"/>
        </w:rPr>
        <w:t>1.比</w:t>
      </w:r>
      <w:r>
        <w:rPr>
          <w:color w:val="333333"/>
          <w:shd w:val="clear" w:color="auto" w:fill="FFFFFF"/>
        </w:rPr>
        <w:t>价小组</w:t>
      </w:r>
      <w:r>
        <w:rPr>
          <w:rFonts w:hint="eastAsia"/>
          <w:color w:val="333333"/>
          <w:shd w:val="clear" w:color="auto" w:fill="FFFFFF"/>
        </w:rPr>
        <w:t>应当在评审结束后1个工作日内将评审</w:t>
      </w:r>
      <w:r>
        <w:rPr>
          <w:rFonts w:hint="eastAsia"/>
          <w:color w:val="333333"/>
          <w:shd w:val="clear" w:color="auto" w:fill="FFFFFF"/>
          <w:lang w:eastAsia="zh-CN"/>
        </w:rPr>
        <w:t>结果</w:t>
      </w:r>
      <w:r>
        <w:rPr>
          <w:rFonts w:hint="eastAsia"/>
          <w:color w:val="333333"/>
          <w:shd w:val="clear" w:color="auto" w:fill="FFFFFF"/>
        </w:rPr>
        <w:t>送采购人，采购人应当在收到评审</w:t>
      </w:r>
      <w:r>
        <w:rPr>
          <w:rFonts w:hint="eastAsia"/>
          <w:color w:val="333333"/>
          <w:shd w:val="clear" w:color="auto" w:fill="FFFFFF"/>
          <w:lang w:eastAsia="zh-CN"/>
        </w:rPr>
        <w:t>结果</w:t>
      </w:r>
      <w:r>
        <w:rPr>
          <w:rFonts w:hint="eastAsia"/>
          <w:color w:val="333333"/>
          <w:shd w:val="clear" w:color="auto" w:fill="FFFFFF"/>
        </w:rPr>
        <w:t>后1个工作日内，从比价小组推荐的候选供应商中，根据满足比价文件要求且评审价最低的原则确定成交供应商</w:t>
      </w:r>
      <w:r>
        <w:rPr>
          <w:color w:val="333333"/>
          <w:shd w:val="clear" w:color="auto" w:fill="FFFFFF"/>
        </w:rPr>
        <w:t>。</w:t>
      </w:r>
    </w:p>
    <w:p>
      <w:pPr>
        <w:spacing w:line="520" w:lineRule="exact"/>
        <w:ind w:firstLine="640" w:firstLineChars="200"/>
      </w:pPr>
      <w:r>
        <w:rPr>
          <w:rFonts w:hint="eastAsia"/>
          <w:color w:val="333333"/>
          <w:shd w:val="clear" w:color="auto" w:fill="FFFFFF"/>
        </w:rPr>
        <w:t>2.</w:t>
      </w:r>
      <w:r>
        <w:rPr>
          <w:rFonts w:hint="eastAsia"/>
        </w:rPr>
        <w:t>确定成交供应商后，采购人应将成交结果在</w:t>
      </w:r>
      <w:r>
        <w:rPr>
          <w:rFonts w:hint="eastAsia"/>
          <w:bCs/>
        </w:rPr>
        <w:t>三峡枝江网</w:t>
      </w:r>
      <w:r>
        <w:rPr>
          <w:rFonts w:hint="eastAsia"/>
        </w:rPr>
        <w:t>予以公示，同时向成交供应商发出成交通知书。</w:t>
      </w:r>
    </w:p>
    <w:p>
      <w:pPr>
        <w:spacing w:line="520" w:lineRule="exact"/>
        <w:ind w:firstLine="640" w:firstLineChars="200"/>
        <w:rPr>
          <w:rFonts w:ascii="黑体" w:hAnsi="黑体" w:eastAsia="黑体"/>
        </w:rPr>
      </w:pPr>
      <w:r>
        <w:rPr>
          <w:rFonts w:hint="eastAsia" w:ascii="黑体" w:hAnsi="黑体" w:eastAsia="黑体"/>
        </w:rPr>
        <w:t>十</w:t>
      </w:r>
      <w:r>
        <w:rPr>
          <w:rFonts w:hint="eastAsia" w:ascii="黑体" w:hAnsi="黑体" w:eastAsia="黑体"/>
          <w:lang w:eastAsia="zh-CN"/>
        </w:rPr>
        <w:t>三</w:t>
      </w:r>
      <w:r>
        <w:rPr>
          <w:rFonts w:hint="eastAsia" w:ascii="黑体" w:hAnsi="黑体" w:eastAsia="黑体"/>
        </w:rPr>
        <w:t>、签订采购合同</w:t>
      </w:r>
    </w:p>
    <w:p>
      <w:pPr>
        <w:spacing w:line="520" w:lineRule="exact"/>
        <w:ind w:firstLine="640" w:firstLineChars="200"/>
      </w:pPr>
      <w:r>
        <w:rPr>
          <w:color w:val="333333"/>
          <w:shd w:val="clear" w:color="auto" w:fill="FFFFFF"/>
        </w:rPr>
        <w:t>成交供应商收到成交通知书后，</w:t>
      </w:r>
      <w:r>
        <w:rPr>
          <w:rFonts w:hint="eastAsia"/>
          <w:color w:val="333333"/>
          <w:shd w:val="clear" w:color="auto" w:fill="FFFFFF"/>
        </w:rPr>
        <w:t>应在3个工作</w:t>
      </w:r>
      <w:r>
        <w:rPr>
          <w:color w:val="333333"/>
          <w:shd w:val="clear" w:color="auto" w:fill="FFFFFF"/>
        </w:rPr>
        <w:t>日内与采购人签订</w:t>
      </w:r>
      <w:r>
        <w:rPr>
          <w:rFonts w:hint="eastAsia"/>
          <w:color w:val="333333"/>
          <w:shd w:val="clear" w:color="auto" w:fill="FFFFFF"/>
        </w:rPr>
        <w:t>采购</w:t>
      </w:r>
      <w:r>
        <w:rPr>
          <w:color w:val="333333"/>
          <w:shd w:val="clear" w:color="auto" w:fill="FFFFFF"/>
        </w:rPr>
        <w:t>合同。</w:t>
      </w:r>
    </w:p>
    <w:p>
      <w:pPr>
        <w:spacing w:line="520" w:lineRule="exact"/>
        <w:ind w:firstLine="640" w:firstLineChars="200"/>
        <w:rPr>
          <w:rFonts w:ascii="黑体" w:hAnsi="黑体" w:eastAsia="黑体"/>
          <w:u w:val="single"/>
        </w:rPr>
      </w:pPr>
      <w:r>
        <w:rPr>
          <w:rFonts w:hint="eastAsia" w:ascii="黑体" w:hAnsi="黑体" w:eastAsia="黑体"/>
        </w:rPr>
        <w:t>十</w:t>
      </w:r>
      <w:r>
        <w:rPr>
          <w:rFonts w:hint="eastAsia" w:ascii="黑体" w:hAnsi="黑体" w:eastAsia="黑体"/>
          <w:lang w:eastAsia="zh-CN"/>
        </w:rPr>
        <w:t>三</w:t>
      </w:r>
      <w:r>
        <w:rPr>
          <w:rFonts w:hint="eastAsia" w:ascii="黑体" w:hAnsi="黑体" w:eastAsia="黑体"/>
        </w:rPr>
        <w:t>、联系方式：</w:t>
      </w:r>
    </w:p>
    <w:p>
      <w:pPr>
        <w:spacing w:line="520" w:lineRule="exact"/>
        <w:ind w:firstLine="640" w:firstLineChars="200"/>
        <w:rPr>
          <w:rFonts w:hint="eastAsia" w:hAnsi="黑体" w:eastAsia="仿宋_GB2312"/>
          <w:u w:val="single"/>
          <w:lang w:eastAsia="zh-CN"/>
        </w:rPr>
      </w:pPr>
      <w:r>
        <w:rPr>
          <w:rFonts w:hint="eastAsia" w:hAnsi="黑体"/>
        </w:rPr>
        <w:t>联 系 人：</w:t>
      </w:r>
      <w:r>
        <w:rPr>
          <w:rFonts w:hint="eastAsia" w:hAnsi="黑体"/>
          <w:lang w:eastAsia="zh-CN"/>
        </w:rPr>
        <w:t>周佳丽</w:t>
      </w:r>
    </w:p>
    <w:p>
      <w:pPr>
        <w:spacing w:line="520" w:lineRule="exact"/>
        <w:ind w:firstLine="640" w:firstLineChars="200"/>
        <w:rPr>
          <w:rFonts w:hint="default" w:hAnsi="黑体" w:eastAsia="仿宋_GB2312"/>
          <w:u w:val="single"/>
          <w:lang w:val="en-US" w:eastAsia="zh-CN"/>
        </w:rPr>
      </w:pPr>
      <w:r>
        <w:rPr>
          <w:rFonts w:hint="eastAsia" w:hAnsi="黑体"/>
        </w:rPr>
        <w:t>联系电话：</w:t>
      </w:r>
      <w:r>
        <w:rPr>
          <w:rFonts w:hint="eastAsia" w:hAnsi="黑体"/>
          <w:lang w:val="en-US" w:eastAsia="zh-CN"/>
        </w:rPr>
        <w:t>0717-4219275</w:t>
      </w:r>
    </w:p>
    <w:p>
      <w:pPr>
        <w:spacing w:line="520" w:lineRule="exact"/>
        <w:ind w:firstLine="640" w:firstLineChars="200"/>
        <w:rPr>
          <w:rFonts w:hint="default" w:hAnsi="黑体" w:eastAsia="仿宋_GB2312"/>
          <w:u w:val="single"/>
          <w:lang w:val="en-US" w:eastAsia="zh-CN"/>
        </w:rPr>
      </w:pPr>
      <w:r>
        <w:rPr>
          <w:rFonts w:hint="eastAsia" w:hAnsi="黑体"/>
        </w:rPr>
        <w:t>地    址：</w:t>
      </w:r>
      <w:r>
        <w:rPr>
          <w:rFonts w:hint="eastAsia" w:hAnsi="黑体"/>
          <w:lang w:eastAsia="zh-CN"/>
        </w:rPr>
        <w:t>公园路</w:t>
      </w:r>
      <w:r>
        <w:rPr>
          <w:rFonts w:hint="eastAsia" w:hAnsi="黑体"/>
          <w:lang w:val="en-US" w:eastAsia="zh-CN"/>
        </w:rPr>
        <w:t>113号</w:t>
      </w:r>
    </w:p>
    <w:p>
      <w:pPr>
        <w:spacing w:line="520" w:lineRule="exact"/>
        <w:ind w:firstLine="640" w:firstLineChars="200"/>
        <w:jc w:val="center"/>
        <w:rPr>
          <w:rFonts w:hAnsi="黑体"/>
        </w:rPr>
      </w:pPr>
      <w:r>
        <w:rPr>
          <w:rFonts w:hint="eastAsia" w:hAnsi="黑体"/>
        </w:rPr>
        <w:t xml:space="preserve">                             采购人（公章）</w:t>
      </w:r>
    </w:p>
    <w:p>
      <w:pPr>
        <w:spacing w:line="520" w:lineRule="exact"/>
        <w:ind w:firstLine="640" w:firstLineChars="200"/>
        <w:jc w:val="center"/>
        <w:rPr>
          <w:rFonts w:hAnsi="黑体"/>
        </w:rPr>
      </w:pPr>
      <w:r>
        <w:rPr>
          <w:rFonts w:hint="eastAsia" w:hAnsi="黑体"/>
        </w:rPr>
        <w:t xml:space="preserve">                             </w:t>
      </w:r>
      <w:r>
        <w:rPr>
          <w:rFonts w:hint="eastAsia" w:hAnsi="黑体"/>
          <w:lang w:val="en-US" w:eastAsia="zh-CN"/>
        </w:rPr>
        <w:t>2021</w:t>
      </w:r>
      <w:r>
        <w:rPr>
          <w:rFonts w:hint="eastAsia" w:hAnsi="黑体"/>
        </w:rPr>
        <w:t>年</w:t>
      </w:r>
      <w:r>
        <w:rPr>
          <w:rFonts w:hint="eastAsia" w:hAnsi="黑体"/>
          <w:lang w:val="en-US" w:eastAsia="zh-CN"/>
        </w:rPr>
        <w:t>10</w:t>
      </w:r>
      <w:r>
        <w:rPr>
          <w:rFonts w:hint="eastAsia" w:hAnsi="黑体"/>
        </w:rPr>
        <w:t>月</w:t>
      </w:r>
      <w:r>
        <w:rPr>
          <w:rFonts w:hint="eastAsia" w:hAnsi="黑体"/>
          <w:lang w:val="en-US" w:eastAsia="zh-CN"/>
        </w:rPr>
        <w:t>26</w:t>
      </w:r>
      <w:r>
        <w:rPr>
          <w:rFonts w:hint="eastAsia" w:hAnsi="黑体"/>
        </w:rPr>
        <w:t>日</w:t>
      </w:r>
    </w:p>
    <w:p>
      <w:pPr>
        <w:pStyle w:val="2"/>
        <w:ind w:firstLine="0"/>
        <w:rPr>
          <w:rFonts w:hint="eastAsia" w:eastAsia="仿宋_GB2312"/>
          <w:lang w:val="en-US" w:eastAsia="zh-CN"/>
        </w:rPr>
      </w:pPr>
      <w:r>
        <w:rPr>
          <w:rFonts w:hint="eastAsia" w:hAnsi="黑体"/>
        </w:rPr>
        <w:t xml:space="preserve"> </w:t>
      </w:r>
      <w:r>
        <w:rPr>
          <w:rFonts w:hint="eastAsia"/>
        </w:rPr>
        <w:t>附件</w:t>
      </w:r>
      <w:r>
        <w:rPr>
          <w:rFonts w:hint="eastAsia"/>
          <w:lang w:val="en-US" w:eastAsia="zh-CN"/>
        </w:rPr>
        <w:t>1</w:t>
      </w:r>
    </w:p>
    <w:p>
      <w:pPr>
        <w:ind w:firstLine="1400" w:firstLineChars="500"/>
        <w:rPr>
          <w:rFonts w:ascii="方正小标宋简体" w:eastAsia="方正小标宋简体" w:hAnsiTheme="minorEastAsia"/>
          <w:sz w:val="28"/>
          <w:szCs w:val="28"/>
        </w:rPr>
      </w:pPr>
      <w:r>
        <w:rPr>
          <w:rFonts w:hint="eastAsia" w:ascii="方正小标宋简体" w:eastAsia="方正小标宋简体" w:hAnsiTheme="minorEastAsia"/>
          <w:sz w:val="28"/>
          <w:szCs w:val="28"/>
        </w:rPr>
        <w:t>枝江市失业人员档案数字化项目报名表</w:t>
      </w:r>
    </w:p>
    <w:tbl>
      <w:tblPr>
        <w:tblStyle w:val="4"/>
        <w:tblW w:w="87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9"/>
        <w:gridCol w:w="777"/>
        <w:gridCol w:w="1838"/>
        <w:gridCol w:w="1576"/>
        <w:gridCol w:w="22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236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cs="Times New Roman" w:asciiTheme="minorEastAsia" w:hAnsiTheme="minorEastAsia" w:eastAsiaTheme="minorEastAsia"/>
                <w:kern w:val="0"/>
                <w:sz w:val="28"/>
                <w:szCs w:val="28"/>
              </w:rPr>
            </w:pPr>
            <w:r>
              <w:rPr>
                <w:rFonts w:hint="eastAsia" w:asciiTheme="minorEastAsia" w:hAnsiTheme="minorEastAsia" w:eastAsiaTheme="minorEastAsia"/>
                <w:kern w:val="0"/>
                <w:sz w:val="28"/>
                <w:szCs w:val="28"/>
              </w:rPr>
              <w:t>项目名称</w:t>
            </w:r>
          </w:p>
        </w:tc>
        <w:tc>
          <w:tcPr>
            <w:tcW w:w="6421" w:type="dxa"/>
            <w:gridSpan w:val="4"/>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firstLine="560" w:firstLineChars="200"/>
              <w:jc w:val="center"/>
              <w:rPr>
                <w:rFonts w:cs="Times New Roman" w:asciiTheme="minorEastAsia" w:hAnsiTheme="minorEastAsia" w:eastAsiaTheme="minorEastAsia"/>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236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cs="Times New Roman" w:asciiTheme="minorEastAsia" w:hAnsiTheme="minorEastAsia" w:eastAsiaTheme="minorEastAsia"/>
                <w:kern w:val="0"/>
                <w:sz w:val="28"/>
                <w:szCs w:val="28"/>
              </w:rPr>
            </w:pPr>
            <w:r>
              <w:rPr>
                <w:rFonts w:hint="eastAsia" w:asciiTheme="minorEastAsia" w:hAnsiTheme="minorEastAsia" w:eastAsiaTheme="minorEastAsia"/>
                <w:kern w:val="0"/>
                <w:sz w:val="28"/>
                <w:szCs w:val="28"/>
              </w:rPr>
              <w:t>比价申请人名称</w:t>
            </w:r>
          </w:p>
        </w:tc>
        <w:tc>
          <w:tcPr>
            <w:tcW w:w="6421" w:type="dxa"/>
            <w:gridSpan w:val="4"/>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firstLine="560" w:firstLineChars="200"/>
              <w:jc w:val="center"/>
              <w:rPr>
                <w:rFonts w:cs="Times New Roman" w:asciiTheme="minorEastAsia" w:hAnsiTheme="minorEastAsia" w:eastAsiaTheme="minorEastAsia"/>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236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cs="Times New Roman" w:asciiTheme="minorEastAsia" w:hAnsiTheme="minorEastAsia" w:eastAsiaTheme="minorEastAsia"/>
                <w:kern w:val="0"/>
                <w:sz w:val="28"/>
                <w:szCs w:val="28"/>
              </w:rPr>
            </w:pPr>
            <w:r>
              <w:rPr>
                <w:rFonts w:hint="eastAsia" w:asciiTheme="minorEastAsia" w:hAnsiTheme="minorEastAsia" w:eastAsiaTheme="minorEastAsia"/>
                <w:kern w:val="0"/>
                <w:sz w:val="28"/>
                <w:szCs w:val="28"/>
              </w:rPr>
              <w:t>注册地址</w:t>
            </w:r>
          </w:p>
        </w:tc>
        <w:tc>
          <w:tcPr>
            <w:tcW w:w="6421" w:type="dxa"/>
            <w:gridSpan w:val="4"/>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firstLine="560" w:firstLineChars="200"/>
              <w:jc w:val="center"/>
              <w:rPr>
                <w:rFonts w:cs="Times New Roman" w:asciiTheme="minorEastAsia" w:hAnsiTheme="minorEastAsia" w:eastAsiaTheme="minorEastAsia"/>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2369" w:type="dxa"/>
            <w:vMerge w:val="restar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cs="Times New Roman" w:asciiTheme="minorEastAsia" w:hAnsiTheme="minorEastAsia" w:eastAsiaTheme="minorEastAsia"/>
                <w:kern w:val="0"/>
                <w:sz w:val="28"/>
                <w:szCs w:val="28"/>
              </w:rPr>
            </w:pPr>
            <w:r>
              <w:rPr>
                <w:rFonts w:hint="eastAsia" w:asciiTheme="minorEastAsia" w:hAnsiTheme="minorEastAsia" w:eastAsiaTheme="minorEastAsia"/>
                <w:kern w:val="0"/>
                <w:sz w:val="28"/>
                <w:szCs w:val="28"/>
              </w:rPr>
              <w:t>法定代表人或授权代理人</w:t>
            </w:r>
          </w:p>
        </w:tc>
        <w:tc>
          <w:tcPr>
            <w:tcW w:w="77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rPr>
                <w:rFonts w:cs="Times New Roman" w:asciiTheme="minorEastAsia" w:hAnsiTheme="minorEastAsia" w:eastAsiaTheme="minorEastAsia"/>
                <w:kern w:val="0"/>
                <w:sz w:val="28"/>
                <w:szCs w:val="28"/>
              </w:rPr>
            </w:pPr>
            <w:r>
              <w:rPr>
                <w:rFonts w:hint="eastAsia" w:asciiTheme="minorEastAsia" w:hAnsiTheme="minorEastAsia" w:eastAsiaTheme="minorEastAsia"/>
                <w:kern w:val="0"/>
                <w:sz w:val="28"/>
                <w:szCs w:val="28"/>
              </w:rPr>
              <w:t>姓名</w:t>
            </w:r>
          </w:p>
        </w:tc>
        <w:tc>
          <w:tcPr>
            <w:tcW w:w="183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firstLine="560" w:firstLineChars="200"/>
              <w:jc w:val="center"/>
              <w:rPr>
                <w:rFonts w:cs="Times New Roman" w:asciiTheme="minorEastAsia" w:hAnsiTheme="minorEastAsia" w:eastAsiaTheme="minorEastAsia"/>
                <w:kern w:val="0"/>
                <w:sz w:val="28"/>
                <w:szCs w:val="28"/>
              </w:rPr>
            </w:pPr>
          </w:p>
        </w:tc>
        <w:tc>
          <w:tcPr>
            <w:tcW w:w="157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firstLine="560" w:firstLineChars="200"/>
              <w:rPr>
                <w:rFonts w:cs="Times New Roman" w:asciiTheme="minorEastAsia" w:hAnsiTheme="minorEastAsia" w:eastAsiaTheme="minorEastAsia"/>
                <w:kern w:val="0"/>
                <w:sz w:val="28"/>
                <w:szCs w:val="28"/>
              </w:rPr>
            </w:pPr>
            <w:r>
              <w:rPr>
                <w:rFonts w:hint="eastAsia" w:asciiTheme="minorEastAsia" w:hAnsiTheme="minorEastAsia" w:eastAsiaTheme="minorEastAsia"/>
                <w:kern w:val="0"/>
                <w:sz w:val="28"/>
                <w:szCs w:val="28"/>
              </w:rPr>
              <w:t>电话</w:t>
            </w:r>
          </w:p>
        </w:tc>
        <w:tc>
          <w:tcPr>
            <w:tcW w:w="223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firstLine="560" w:firstLineChars="200"/>
              <w:jc w:val="center"/>
              <w:rPr>
                <w:rFonts w:cs="Times New Roman" w:asciiTheme="minorEastAsia" w:hAnsiTheme="minorEastAsia" w:eastAsiaTheme="minorEastAsia"/>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236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asciiTheme="minorEastAsia" w:hAnsiTheme="minorEastAsia" w:eastAsiaTheme="minorEastAsia"/>
                <w:kern w:val="0"/>
                <w:sz w:val="28"/>
                <w:szCs w:val="28"/>
              </w:rPr>
            </w:pPr>
          </w:p>
        </w:tc>
        <w:tc>
          <w:tcPr>
            <w:tcW w:w="77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rPr>
                <w:rFonts w:cs="Times New Roman" w:asciiTheme="minorEastAsia" w:hAnsiTheme="minorEastAsia" w:eastAsiaTheme="minorEastAsia"/>
                <w:kern w:val="0"/>
                <w:sz w:val="28"/>
                <w:szCs w:val="28"/>
              </w:rPr>
            </w:pPr>
            <w:r>
              <w:rPr>
                <w:rFonts w:hint="eastAsia" w:asciiTheme="minorEastAsia" w:hAnsiTheme="minorEastAsia" w:eastAsiaTheme="minorEastAsia"/>
                <w:kern w:val="0"/>
                <w:sz w:val="28"/>
                <w:szCs w:val="28"/>
              </w:rPr>
              <w:t>传真</w:t>
            </w:r>
          </w:p>
        </w:tc>
        <w:tc>
          <w:tcPr>
            <w:tcW w:w="183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firstLine="560" w:firstLineChars="200"/>
              <w:jc w:val="center"/>
              <w:rPr>
                <w:rFonts w:cs="Times New Roman" w:asciiTheme="minorEastAsia" w:hAnsiTheme="minorEastAsia" w:eastAsiaTheme="minorEastAsia"/>
                <w:kern w:val="0"/>
                <w:sz w:val="28"/>
                <w:szCs w:val="28"/>
              </w:rPr>
            </w:pPr>
          </w:p>
        </w:tc>
        <w:tc>
          <w:tcPr>
            <w:tcW w:w="157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firstLine="560" w:firstLineChars="200"/>
              <w:rPr>
                <w:rFonts w:cs="Times New Roman" w:asciiTheme="minorEastAsia" w:hAnsiTheme="minorEastAsia" w:eastAsiaTheme="minorEastAsia"/>
                <w:kern w:val="0"/>
                <w:sz w:val="28"/>
                <w:szCs w:val="28"/>
              </w:rPr>
            </w:pPr>
            <w:r>
              <w:rPr>
                <w:rFonts w:hint="eastAsia" w:asciiTheme="minorEastAsia" w:hAnsiTheme="minorEastAsia" w:eastAsiaTheme="minorEastAsia"/>
                <w:kern w:val="0"/>
                <w:sz w:val="28"/>
                <w:szCs w:val="28"/>
              </w:rPr>
              <w:t>邮箱</w:t>
            </w:r>
          </w:p>
        </w:tc>
        <w:tc>
          <w:tcPr>
            <w:tcW w:w="223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firstLine="560" w:firstLineChars="200"/>
              <w:jc w:val="center"/>
              <w:rPr>
                <w:rFonts w:cs="Times New Roman" w:asciiTheme="minorEastAsia" w:hAnsiTheme="minorEastAsia" w:eastAsiaTheme="minorEastAsia"/>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236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cs="Times New Roman" w:asciiTheme="minorEastAsia" w:hAnsiTheme="minorEastAsia" w:eastAsiaTheme="minorEastAsia"/>
                <w:kern w:val="0"/>
                <w:sz w:val="28"/>
                <w:szCs w:val="28"/>
              </w:rPr>
            </w:pPr>
            <w:r>
              <w:rPr>
                <w:rFonts w:hint="eastAsia" w:asciiTheme="minorEastAsia" w:hAnsiTheme="minorEastAsia" w:eastAsiaTheme="minorEastAsia"/>
                <w:kern w:val="0"/>
                <w:sz w:val="28"/>
                <w:szCs w:val="28"/>
              </w:rPr>
              <w:t>成立时间</w:t>
            </w:r>
          </w:p>
        </w:tc>
        <w:tc>
          <w:tcPr>
            <w:tcW w:w="2615"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firstLine="560" w:firstLineChars="200"/>
              <w:jc w:val="center"/>
              <w:rPr>
                <w:rFonts w:cs="Times New Roman" w:asciiTheme="minorEastAsia" w:hAnsiTheme="minorEastAsia" w:eastAsiaTheme="minorEastAsia"/>
                <w:kern w:val="0"/>
                <w:sz w:val="28"/>
                <w:szCs w:val="28"/>
              </w:rPr>
            </w:pPr>
          </w:p>
        </w:tc>
        <w:tc>
          <w:tcPr>
            <w:tcW w:w="157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cs="Times New Roman" w:asciiTheme="minorEastAsia" w:hAnsiTheme="minorEastAsia" w:eastAsiaTheme="minorEastAsia"/>
                <w:kern w:val="0"/>
                <w:sz w:val="28"/>
                <w:szCs w:val="28"/>
              </w:rPr>
            </w:pPr>
            <w:r>
              <w:rPr>
                <w:rFonts w:hint="eastAsia" w:asciiTheme="minorEastAsia" w:hAnsiTheme="minorEastAsia" w:eastAsiaTheme="minorEastAsia"/>
                <w:kern w:val="0"/>
                <w:sz w:val="28"/>
                <w:szCs w:val="28"/>
              </w:rPr>
              <w:t>员工总人数</w:t>
            </w:r>
          </w:p>
        </w:tc>
        <w:tc>
          <w:tcPr>
            <w:tcW w:w="223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firstLine="560" w:firstLineChars="200"/>
              <w:jc w:val="center"/>
              <w:rPr>
                <w:rFonts w:cs="Times New Roman" w:asciiTheme="minorEastAsia" w:hAnsiTheme="minorEastAsia" w:eastAsiaTheme="minorEastAsia"/>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236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cs="Times New Roman" w:asciiTheme="minorEastAsia" w:hAnsiTheme="minorEastAsia" w:eastAsiaTheme="minorEastAsia"/>
                <w:kern w:val="0"/>
                <w:sz w:val="28"/>
                <w:szCs w:val="28"/>
              </w:rPr>
            </w:pPr>
            <w:r>
              <w:rPr>
                <w:rFonts w:hint="eastAsia" w:asciiTheme="minorEastAsia" w:hAnsiTheme="minorEastAsia" w:eastAsiaTheme="minorEastAsia"/>
                <w:kern w:val="0"/>
                <w:sz w:val="28"/>
                <w:szCs w:val="28"/>
              </w:rPr>
              <w:t>统一社会信用代码</w:t>
            </w:r>
          </w:p>
        </w:tc>
        <w:tc>
          <w:tcPr>
            <w:tcW w:w="6421" w:type="dxa"/>
            <w:gridSpan w:val="4"/>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firstLine="560" w:firstLineChars="200"/>
              <w:jc w:val="center"/>
              <w:rPr>
                <w:rFonts w:cs="Times New Roman" w:asciiTheme="minorEastAsia" w:hAnsiTheme="minorEastAsia" w:eastAsiaTheme="minorEastAsia"/>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236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cs="Times New Roman" w:asciiTheme="minorEastAsia" w:hAnsiTheme="minorEastAsia" w:eastAsiaTheme="minorEastAsia"/>
                <w:kern w:val="0"/>
                <w:sz w:val="28"/>
                <w:szCs w:val="28"/>
              </w:rPr>
            </w:pPr>
            <w:r>
              <w:rPr>
                <w:rFonts w:hint="eastAsia" w:asciiTheme="minorEastAsia" w:hAnsiTheme="minorEastAsia" w:eastAsiaTheme="minorEastAsia"/>
                <w:kern w:val="0"/>
                <w:sz w:val="28"/>
                <w:szCs w:val="28"/>
              </w:rPr>
              <w:t>注册资金</w:t>
            </w:r>
          </w:p>
        </w:tc>
        <w:tc>
          <w:tcPr>
            <w:tcW w:w="6421" w:type="dxa"/>
            <w:gridSpan w:val="4"/>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firstLine="560" w:firstLineChars="200"/>
              <w:jc w:val="center"/>
              <w:rPr>
                <w:rFonts w:cs="Times New Roman" w:asciiTheme="minorEastAsia" w:hAnsiTheme="minorEastAsia" w:eastAsiaTheme="minorEastAsia"/>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236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left="1201" w:leftChars="21" w:hanging="1134" w:hangingChars="405"/>
              <w:jc w:val="center"/>
              <w:rPr>
                <w:rFonts w:cs="Times New Roman" w:asciiTheme="minorEastAsia" w:hAnsiTheme="minorEastAsia" w:eastAsiaTheme="minorEastAsia"/>
                <w:kern w:val="0"/>
                <w:sz w:val="28"/>
                <w:szCs w:val="28"/>
              </w:rPr>
            </w:pPr>
            <w:r>
              <w:rPr>
                <w:rFonts w:hint="eastAsia" w:asciiTheme="minorEastAsia" w:hAnsiTheme="minorEastAsia" w:eastAsiaTheme="minorEastAsia"/>
                <w:kern w:val="0"/>
                <w:sz w:val="28"/>
                <w:szCs w:val="28"/>
              </w:rPr>
              <w:t>经营范围</w:t>
            </w:r>
          </w:p>
        </w:tc>
        <w:tc>
          <w:tcPr>
            <w:tcW w:w="6421" w:type="dxa"/>
            <w:gridSpan w:val="4"/>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firstLine="560" w:firstLineChars="200"/>
              <w:jc w:val="center"/>
              <w:rPr>
                <w:rFonts w:cs="Times New Roman" w:asciiTheme="minorEastAsia" w:hAnsiTheme="minorEastAsia" w:eastAsiaTheme="minorEastAsia"/>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jc w:val="center"/>
        </w:trPr>
        <w:tc>
          <w:tcPr>
            <w:tcW w:w="8790" w:type="dxa"/>
            <w:gridSpan w:val="5"/>
            <w:tcBorders>
              <w:top w:val="single" w:color="auto" w:sz="4" w:space="0"/>
              <w:left w:val="single" w:color="auto" w:sz="4" w:space="0"/>
              <w:bottom w:val="single" w:color="auto" w:sz="4" w:space="0"/>
              <w:right w:val="single" w:color="auto" w:sz="4" w:space="0"/>
            </w:tcBorders>
          </w:tcPr>
          <w:p>
            <w:pPr>
              <w:autoSpaceDE w:val="0"/>
              <w:autoSpaceDN w:val="0"/>
              <w:adjustRightInd w:val="0"/>
              <w:spacing w:line="360" w:lineRule="auto"/>
              <w:ind w:firstLine="280" w:firstLineChars="100"/>
              <w:rPr>
                <w:rFonts w:cs="Times New Roman" w:asciiTheme="minorEastAsia" w:hAnsiTheme="minorEastAsia" w:eastAsiaTheme="minorEastAsia"/>
                <w:kern w:val="0"/>
                <w:sz w:val="28"/>
                <w:szCs w:val="28"/>
              </w:rPr>
            </w:pPr>
            <w:r>
              <w:rPr>
                <w:rFonts w:hint="eastAsia" w:asciiTheme="minorEastAsia" w:hAnsiTheme="minorEastAsia" w:eastAsiaTheme="minorEastAsia"/>
                <w:kern w:val="0"/>
                <w:sz w:val="28"/>
                <w:szCs w:val="28"/>
              </w:rPr>
              <w:t>公司基本简介：</w:t>
            </w:r>
          </w:p>
        </w:tc>
      </w:tr>
    </w:tbl>
    <w:p>
      <w:pPr>
        <w:pStyle w:val="3"/>
        <w:snapToGrid w:val="0"/>
        <w:spacing w:line="360" w:lineRule="auto"/>
        <w:ind w:firstLine="560"/>
        <w:jc w:val="left"/>
        <w:rPr>
          <w:rFonts w:asciiTheme="minorEastAsia" w:hAnsiTheme="minorEastAsia" w:eastAsiaTheme="minorEastAsia" w:cstheme="minorBidi"/>
          <w:kern w:val="2"/>
          <w:sz w:val="28"/>
          <w:szCs w:val="28"/>
        </w:rPr>
      </w:pPr>
      <w:r>
        <w:rPr>
          <w:rFonts w:hint="eastAsia" w:asciiTheme="minorEastAsia" w:hAnsiTheme="minorEastAsia"/>
          <w:sz w:val="28"/>
          <w:szCs w:val="28"/>
        </w:rPr>
        <w:t>注:1、附营业执照复印件或扫描件；2、法定代表人或授权代理人身份证复印件或扫描件。</w:t>
      </w:r>
    </w:p>
    <w:p>
      <w:pPr>
        <w:pStyle w:val="3"/>
        <w:snapToGrid w:val="0"/>
        <w:spacing w:line="360" w:lineRule="auto"/>
        <w:ind w:firstLine="560"/>
        <w:jc w:val="left"/>
        <w:rPr>
          <w:rFonts w:asciiTheme="minorEastAsia" w:hAnsiTheme="minorEastAsia"/>
          <w:sz w:val="28"/>
          <w:szCs w:val="28"/>
        </w:rPr>
      </w:pPr>
    </w:p>
    <w:p>
      <w:pPr>
        <w:pStyle w:val="3"/>
        <w:snapToGrid w:val="0"/>
        <w:spacing w:line="360" w:lineRule="auto"/>
        <w:ind w:firstLine="1540" w:firstLineChars="550"/>
        <w:jc w:val="left"/>
        <w:rPr>
          <w:rFonts w:asciiTheme="minorEastAsia" w:hAnsiTheme="minorEastAsia"/>
          <w:sz w:val="28"/>
          <w:szCs w:val="28"/>
        </w:rPr>
      </w:pPr>
      <w:r>
        <w:rPr>
          <w:rFonts w:hint="eastAsia" w:asciiTheme="minorEastAsia" w:hAnsiTheme="minorEastAsia"/>
          <w:sz w:val="28"/>
          <w:szCs w:val="28"/>
        </w:rPr>
        <w:t>比价申请人名称：</w:t>
      </w:r>
      <w:r>
        <w:rPr>
          <w:rFonts w:hint="eastAsia" w:asciiTheme="minorEastAsia" w:hAnsiTheme="minorEastAsia"/>
          <w:sz w:val="28"/>
          <w:szCs w:val="28"/>
          <w:u w:val="single"/>
        </w:rPr>
        <w:t xml:space="preserve">                  （盖单位公章）</w:t>
      </w:r>
    </w:p>
    <w:p>
      <w:pPr>
        <w:pStyle w:val="3"/>
        <w:snapToGrid w:val="0"/>
        <w:spacing w:line="360" w:lineRule="auto"/>
        <w:ind w:firstLine="1960" w:firstLineChars="700"/>
        <w:jc w:val="left"/>
        <w:rPr>
          <w:rFonts w:asciiTheme="minorEastAsia" w:hAnsiTheme="minorEastAsia"/>
          <w:sz w:val="28"/>
          <w:szCs w:val="28"/>
        </w:rPr>
      </w:pPr>
      <w:r>
        <w:rPr>
          <w:rFonts w:hint="eastAsia" w:asciiTheme="minorEastAsia" w:hAnsiTheme="minorEastAsia"/>
          <w:sz w:val="28"/>
          <w:szCs w:val="28"/>
        </w:rPr>
        <w:t>法定代表人</w:t>
      </w:r>
    </w:p>
    <w:p>
      <w:pPr>
        <w:pStyle w:val="3"/>
        <w:snapToGrid w:val="0"/>
        <w:spacing w:line="360" w:lineRule="auto"/>
        <w:ind w:firstLine="1680" w:firstLineChars="600"/>
        <w:jc w:val="left"/>
        <w:rPr>
          <w:rFonts w:asciiTheme="minorEastAsia" w:hAnsiTheme="minorEastAsia"/>
          <w:sz w:val="28"/>
          <w:szCs w:val="28"/>
        </w:rPr>
      </w:pPr>
      <w:r>
        <w:rPr>
          <w:rFonts w:hint="eastAsia" w:asciiTheme="minorEastAsia" w:hAnsiTheme="minorEastAsia"/>
          <w:sz w:val="28"/>
          <w:szCs w:val="28"/>
        </w:rPr>
        <w:t>或授权代理人：</w:t>
      </w:r>
      <w:r>
        <w:rPr>
          <w:rFonts w:hint="eastAsia" w:asciiTheme="minorEastAsia" w:hAnsiTheme="minorEastAsia"/>
          <w:sz w:val="28"/>
          <w:szCs w:val="28"/>
          <w:u w:val="single"/>
        </w:rPr>
        <w:t xml:space="preserve">                    （签字）</w:t>
      </w:r>
    </w:p>
    <w:p>
      <w:pPr>
        <w:ind w:firstLine="3640" w:firstLineChars="1300"/>
        <w:jc w:val="left"/>
        <w:rPr>
          <w:rFonts w:asciiTheme="minorEastAsia" w:hAnsiTheme="minorEastAsia" w:eastAsiaTheme="minorEastAsia"/>
          <w:sz w:val="21"/>
          <w:szCs w:val="22"/>
        </w:rPr>
      </w:pPr>
      <w:r>
        <w:rPr>
          <w:rFonts w:hint="eastAsia" w:asciiTheme="minorEastAsia" w:hAnsiTheme="minorEastAsia" w:eastAsiaTheme="minorEastAsia"/>
          <w:sz w:val="28"/>
          <w:szCs w:val="28"/>
        </w:rPr>
        <w:t>日期：    年     月     日</w:t>
      </w:r>
    </w:p>
    <w:p>
      <w:pPr>
        <w:spacing w:line="300" w:lineRule="auto"/>
        <w:jc w:val="both"/>
        <w:rPr>
          <w:rFonts w:hint="default" w:ascii="方正小标宋简体" w:hAnsi="仿宋" w:eastAsia="方正小标宋简体" w:cs="宋体"/>
          <w:sz w:val="32"/>
          <w:szCs w:val="32"/>
          <w:lang w:val="en-US" w:eastAsia="zh-CN"/>
        </w:rPr>
      </w:pPr>
      <w:r>
        <w:rPr>
          <w:rFonts w:hint="eastAsia" w:ascii="方正小标宋简体" w:hAnsi="仿宋" w:eastAsia="方正小标宋简体" w:cs="宋体"/>
          <w:sz w:val="32"/>
          <w:szCs w:val="32"/>
          <w:lang w:val="en-US" w:eastAsia="zh-CN"/>
        </w:rPr>
        <w:t>附件2</w:t>
      </w:r>
      <w:bookmarkStart w:id="0" w:name="_GoBack"/>
      <w:bookmarkEnd w:id="0"/>
    </w:p>
    <w:p>
      <w:pPr>
        <w:spacing w:line="300" w:lineRule="auto"/>
        <w:jc w:val="center"/>
        <w:rPr>
          <w:rFonts w:ascii="方正小标宋简体" w:hAnsi="仿宋" w:eastAsia="方正小标宋简体"/>
          <w:sz w:val="44"/>
          <w:szCs w:val="44"/>
        </w:rPr>
      </w:pPr>
      <w:r>
        <w:rPr>
          <w:rFonts w:hint="eastAsia" w:ascii="方正小标宋简体" w:hAnsi="仿宋" w:eastAsia="方正小标宋简体" w:cs="宋体"/>
          <w:sz w:val="44"/>
          <w:szCs w:val="44"/>
        </w:rPr>
        <w:t>报  价  表</w:t>
      </w:r>
    </w:p>
    <w:p>
      <w:pPr>
        <w:spacing w:line="300" w:lineRule="auto"/>
        <w:rPr>
          <w:rFonts w:ascii="仿宋" w:hAnsi="仿宋" w:eastAsia="仿宋" w:cs="宋体"/>
        </w:rPr>
      </w:pPr>
      <w:r>
        <w:rPr>
          <w:rFonts w:hint="eastAsia" w:ascii="仿宋" w:hAnsi="仿宋" w:eastAsia="仿宋" w:cs="宋体"/>
        </w:rPr>
        <w:t>采购项目名称:</w:t>
      </w:r>
      <w:r>
        <w:rPr>
          <w:rFonts w:hint="eastAsia" w:ascii="仿宋" w:hAnsi="仿宋" w:eastAsia="仿宋" w:cs="宋体"/>
          <w:u w:val="single"/>
        </w:rPr>
        <w:t xml:space="preserve">                 </w:t>
      </w:r>
    </w:p>
    <w:p>
      <w:pPr>
        <w:spacing w:line="300" w:lineRule="auto"/>
        <w:ind w:firstLine="480"/>
        <w:rPr>
          <w:rFonts w:ascii="仿宋" w:hAnsi="仿宋" w:eastAsia="仿宋" w:cs="宋体"/>
        </w:rPr>
      </w:pPr>
    </w:p>
    <w:tbl>
      <w:tblPr>
        <w:tblStyle w:val="4"/>
        <w:tblW w:w="79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5"/>
        <w:gridCol w:w="3232"/>
        <w:gridCol w:w="41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615"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ascii="仿宋" w:hAnsi="仿宋" w:eastAsia="仿宋"/>
              </w:rPr>
            </w:pPr>
            <w:r>
              <w:rPr>
                <w:rFonts w:hint="eastAsia" w:ascii="仿宋" w:hAnsi="仿宋" w:eastAsia="仿宋" w:cs="宋体"/>
              </w:rPr>
              <w:t>序号</w:t>
            </w:r>
          </w:p>
        </w:tc>
        <w:tc>
          <w:tcPr>
            <w:tcW w:w="3232" w:type="dxa"/>
            <w:tcBorders>
              <w:top w:val="single" w:color="auto" w:sz="4" w:space="0"/>
              <w:left w:val="single" w:color="auto" w:sz="4" w:space="0"/>
              <w:bottom w:val="single" w:color="auto" w:sz="4" w:space="0"/>
              <w:right w:val="single" w:color="auto" w:sz="4" w:space="0"/>
            </w:tcBorders>
            <w:vAlign w:val="center"/>
          </w:tcPr>
          <w:p>
            <w:pPr>
              <w:spacing w:line="300" w:lineRule="auto"/>
              <w:ind w:firstLine="480"/>
              <w:rPr>
                <w:rFonts w:ascii="仿宋" w:hAnsi="仿宋" w:eastAsia="仿宋"/>
              </w:rPr>
            </w:pPr>
            <w:r>
              <w:rPr>
                <w:rFonts w:hint="eastAsia" w:ascii="仿宋" w:hAnsi="仿宋" w:eastAsia="仿宋" w:cs="宋体"/>
              </w:rPr>
              <w:t>货物名称</w:t>
            </w:r>
          </w:p>
        </w:tc>
        <w:tc>
          <w:tcPr>
            <w:tcW w:w="4125" w:type="dxa"/>
            <w:tcBorders>
              <w:top w:val="single" w:color="auto" w:sz="4" w:space="0"/>
              <w:left w:val="single" w:color="auto" w:sz="4" w:space="0"/>
              <w:bottom w:val="single" w:color="auto" w:sz="4" w:space="0"/>
              <w:right w:val="single" w:color="auto" w:sz="4" w:space="0"/>
            </w:tcBorders>
            <w:vAlign w:val="center"/>
          </w:tcPr>
          <w:p>
            <w:pPr>
              <w:spacing w:line="300" w:lineRule="auto"/>
              <w:ind w:firstLine="480"/>
              <w:rPr>
                <w:rFonts w:ascii="仿宋" w:hAnsi="仿宋" w:eastAsia="仿宋"/>
              </w:rPr>
            </w:pPr>
            <w:r>
              <w:rPr>
                <w:rFonts w:hint="eastAsia" w:ascii="仿宋" w:hAnsi="仿宋" w:eastAsia="仿宋"/>
              </w:rPr>
              <w:t>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615"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ascii="仿宋" w:hAnsi="仿宋" w:eastAsia="仿宋" w:cs="宋体"/>
              </w:rPr>
            </w:pPr>
            <w:r>
              <w:rPr>
                <w:rFonts w:hint="eastAsia" w:ascii="仿宋" w:hAnsi="仿宋" w:eastAsia="仿宋" w:cs="宋体"/>
              </w:rPr>
              <w:t>1</w:t>
            </w:r>
          </w:p>
        </w:tc>
        <w:tc>
          <w:tcPr>
            <w:tcW w:w="3232" w:type="dxa"/>
            <w:tcBorders>
              <w:top w:val="single" w:color="auto" w:sz="4" w:space="0"/>
              <w:left w:val="single" w:color="auto" w:sz="4" w:space="0"/>
              <w:bottom w:val="single" w:color="auto" w:sz="4" w:space="0"/>
              <w:right w:val="single" w:color="auto" w:sz="4" w:space="0"/>
            </w:tcBorders>
            <w:vAlign w:val="center"/>
          </w:tcPr>
          <w:p>
            <w:pPr>
              <w:spacing w:line="300" w:lineRule="auto"/>
              <w:rPr>
                <w:rFonts w:ascii="仿宋" w:hAnsi="仿宋" w:eastAsia="仿宋"/>
              </w:rPr>
            </w:pPr>
            <w:r>
              <w:rPr>
                <w:rFonts w:hint="eastAsia" w:ascii="仿宋" w:hAnsi="仿宋" w:eastAsia="仿宋"/>
              </w:rPr>
              <w:t>扫描</w:t>
            </w:r>
          </w:p>
        </w:tc>
        <w:tc>
          <w:tcPr>
            <w:tcW w:w="4125" w:type="dxa"/>
            <w:tcBorders>
              <w:top w:val="single" w:color="auto" w:sz="4" w:space="0"/>
              <w:left w:val="single" w:color="auto" w:sz="4" w:space="0"/>
              <w:bottom w:val="single" w:color="auto" w:sz="4" w:space="0"/>
              <w:right w:val="single" w:color="auto" w:sz="4" w:space="0"/>
            </w:tcBorders>
            <w:vAlign w:val="center"/>
          </w:tcPr>
          <w:p>
            <w:pPr>
              <w:spacing w:line="300" w:lineRule="auto"/>
              <w:ind w:firstLine="480"/>
              <w:rPr>
                <w:rFonts w:ascii="仿宋" w:hAnsi="仿宋" w:eastAsia="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615"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ascii="仿宋" w:hAnsi="仿宋" w:eastAsia="仿宋" w:cs="宋体"/>
              </w:rPr>
            </w:pPr>
            <w:r>
              <w:rPr>
                <w:rFonts w:hint="eastAsia" w:ascii="仿宋" w:hAnsi="仿宋" w:eastAsia="仿宋" w:cs="宋体"/>
              </w:rPr>
              <w:t>2</w:t>
            </w:r>
          </w:p>
        </w:tc>
        <w:tc>
          <w:tcPr>
            <w:tcW w:w="3232" w:type="dxa"/>
            <w:tcBorders>
              <w:top w:val="single" w:color="auto" w:sz="4" w:space="0"/>
              <w:left w:val="single" w:color="auto" w:sz="4" w:space="0"/>
              <w:bottom w:val="single" w:color="auto" w:sz="4" w:space="0"/>
              <w:right w:val="single" w:color="auto" w:sz="4" w:space="0"/>
            </w:tcBorders>
            <w:vAlign w:val="center"/>
          </w:tcPr>
          <w:p>
            <w:pPr>
              <w:spacing w:line="300" w:lineRule="auto"/>
              <w:rPr>
                <w:rFonts w:ascii="仿宋" w:hAnsi="仿宋" w:eastAsia="仿宋"/>
              </w:rPr>
            </w:pPr>
            <w:r>
              <w:rPr>
                <w:rFonts w:hint="eastAsia" w:ascii="仿宋" w:hAnsi="仿宋" w:eastAsia="仿宋"/>
              </w:rPr>
              <w:t>目录录入</w:t>
            </w:r>
          </w:p>
        </w:tc>
        <w:tc>
          <w:tcPr>
            <w:tcW w:w="4125" w:type="dxa"/>
            <w:tcBorders>
              <w:top w:val="single" w:color="auto" w:sz="4" w:space="0"/>
              <w:left w:val="single" w:color="auto" w:sz="4" w:space="0"/>
              <w:bottom w:val="single" w:color="auto" w:sz="4" w:space="0"/>
              <w:right w:val="single" w:color="auto" w:sz="4" w:space="0"/>
            </w:tcBorders>
            <w:vAlign w:val="center"/>
          </w:tcPr>
          <w:p>
            <w:pPr>
              <w:spacing w:line="300" w:lineRule="auto"/>
              <w:ind w:firstLine="480"/>
              <w:rPr>
                <w:rFonts w:ascii="仿宋" w:hAnsi="仿宋" w:eastAsia="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615"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ascii="仿宋" w:hAnsi="仿宋" w:eastAsia="仿宋" w:cs="宋体"/>
              </w:rPr>
            </w:pPr>
            <w:r>
              <w:rPr>
                <w:rFonts w:hint="eastAsia" w:ascii="仿宋" w:hAnsi="仿宋" w:eastAsia="仿宋" w:cs="宋体"/>
              </w:rPr>
              <w:t>3</w:t>
            </w:r>
          </w:p>
        </w:tc>
        <w:tc>
          <w:tcPr>
            <w:tcW w:w="3232" w:type="dxa"/>
            <w:tcBorders>
              <w:top w:val="single" w:color="auto" w:sz="4" w:space="0"/>
              <w:left w:val="single" w:color="auto" w:sz="4" w:space="0"/>
              <w:bottom w:val="single" w:color="auto" w:sz="4" w:space="0"/>
              <w:right w:val="single" w:color="auto" w:sz="4" w:space="0"/>
            </w:tcBorders>
            <w:vAlign w:val="center"/>
          </w:tcPr>
          <w:p>
            <w:pPr>
              <w:spacing w:line="300" w:lineRule="auto"/>
              <w:rPr>
                <w:rFonts w:ascii="仿宋" w:hAnsi="仿宋" w:eastAsia="仿宋"/>
              </w:rPr>
            </w:pPr>
            <w:r>
              <w:rPr>
                <w:rFonts w:hint="eastAsia" w:ascii="仿宋" w:hAnsi="仿宋" w:eastAsia="仿宋"/>
              </w:rPr>
              <w:t>档案袋</w:t>
            </w:r>
          </w:p>
        </w:tc>
        <w:tc>
          <w:tcPr>
            <w:tcW w:w="4125" w:type="dxa"/>
            <w:tcBorders>
              <w:top w:val="single" w:color="auto" w:sz="4" w:space="0"/>
              <w:left w:val="single" w:color="auto" w:sz="4" w:space="0"/>
              <w:bottom w:val="single" w:color="auto" w:sz="4" w:space="0"/>
              <w:right w:val="single" w:color="auto" w:sz="4" w:space="0"/>
            </w:tcBorders>
            <w:vAlign w:val="center"/>
          </w:tcPr>
          <w:p>
            <w:pPr>
              <w:spacing w:line="300" w:lineRule="auto"/>
              <w:ind w:firstLine="480"/>
              <w:rPr>
                <w:rFonts w:ascii="仿宋" w:hAnsi="仿宋" w:eastAsia="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615"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ascii="仿宋" w:hAnsi="仿宋" w:eastAsia="仿宋" w:cs="宋体"/>
              </w:rPr>
            </w:pPr>
          </w:p>
        </w:tc>
        <w:tc>
          <w:tcPr>
            <w:tcW w:w="3232" w:type="dxa"/>
            <w:tcBorders>
              <w:top w:val="single" w:color="auto" w:sz="4" w:space="0"/>
              <w:left w:val="single" w:color="auto" w:sz="4" w:space="0"/>
              <w:bottom w:val="single" w:color="auto" w:sz="4" w:space="0"/>
              <w:right w:val="single" w:color="auto" w:sz="4" w:space="0"/>
            </w:tcBorders>
            <w:vAlign w:val="center"/>
          </w:tcPr>
          <w:p>
            <w:pPr>
              <w:spacing w:line="300" w:lineRule="auto"/>
              <w:ind w:firstLine="480"/>
              <w:rPr>
                <w:rFonts w:ascii="仿宋" w:hAnsi="仿宋" w:eastAsia="仿宋"/>
              </w:rPr>
            </w:pPr>
            <w:r>
              <w:rPr>
                <w:rFonts w:hint="eastAsia" w:ascii="仿宋" w:hAnsi="仿宋" w:eastAsia="仿宋"/>
              </w:rPr>
              <w:t>总计报价</w:t>
            </w:r>
          </w:p>
        </w:tc>
        <w:tc>
          <w:tcPr>
            <w:tcW w:w="4125" w:type="dxa"/>
            <w:tcBorders>
              <w:top w:val="single" w:color="auto" w:sz="4" w:space="0"/>
              <w:left w:val="single" w:color="auto" w:sz="4" w:space="0"/>
              <w:bottom w:val="single" w:color="auto" w:sz="4" w:space="0"/>
              <w:right w:val="single" w:color="auto" w:sz="4" w:space="0"/>
            </w:tcBorders>
            <w:vAlign w:val="center"/>
          </w:tcPr>
          <w:p>
            <w:pPr>
              <w:spacing w:line="300" w:lineRule="auto"/>
              <w:ind w:firstLine="480"/>
              <w:rPr>
                <w:rFonts w:ascii="仿宋" w:hAnsi="仿宋" w:eastAsia="仿宋"/>
              </w:rPr>
            </w:pPr>
          </w:p>
        </w:tc>
      </w:tr>
    </w:tbl>
    <w:p>
      <w:pPr>
        <w:spacing w:line="300" w:lineRule="auto"/>
        <w:ind w:firstLine="480"/>
        <w:rPr>
          <w:rFonts w:ascii="仿宋" w:hAnsi="仿宋" w:eastAsia="仿宋"/>
        </w:rPr>
      </w:pPr>
      <w:r>
        <w:rPr>
          <w:rFonts w:hint="eastAsia" w:ascii="仿宋" w:hAnsi="仿宋" w:eastAsia="仿宋" w:cs="宋体"/>
        </w:rPr>
        <w:t>注：本表中报价单位为人民币，单位为元，精确到个位数。</w:t>
      </w:r>
    </w:p>
    <w:p>
      <w:pPr>
        <w:widowControl/>
        <w:spacing w:line="520" w:lineRule="exact"/>
        <w:jc w:val="left"/>
        <w:rPr>
          <w:rFonts w:hint="eastAsia" w:hAnsi="黑体"/>
        </w:rPr>
      </w:pP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Arial Unicode MS"/>
    <w:panose1 w:val="02010601030101010101"/>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B06B5B"/>
    <w:rsid w:val="06D63A2F"/>
    <w:rsid w:val="0CC11D47"/>
    <w:rsid w:val="189D3247"/>
    <w:rsid w:val="224D6A7C"/>
    <w:rsid w:val="283C5358"/>
    <w:rsid w:val="36620778"/>
    <w:rsid w:val="5D0D73EB"/>
    <w:rsid w:val="70B06B5B"/>
    <w:rsid w:val="78E219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仿宋_GB2312" w:eastAsia="仿宋_GB2312" w:cs="仿宋_GB2312"/>
      <w:kern w:val="40"/>
      <w:sz w:val="32"/>
      <w:szCs w:val="32"/>
      <w:lang w:val="en-US" w:eastAsia="zh-CN" w:bidi="ar-SA"/>
    </w:rPr>
  </w:style>
  <w:style w:type="paragraph" w:styleId="2">
    <w:name w:val="heading 2"/>
    <w:basedOn w:val="1"/>
    <w:next w:val="1"/>
    <w:qFormat/>
    <w:uiPriority w:val="9"/>
    <w:pPr>
      <w:widowControl/>
      <w:spacing w:line="360" w:lineRule="auto"/>
      <w:ind w:firstLine="602"/>
      <w:jc w:val="left"/>
      <w:outlineLvl w:val="1"/>
    </w:pPr>
    <w:rPr>
      <w:rFonts w:ascii="仿宋_GB2312" w:hAnsi="Calibri" w:eastAsia="仿宋_GB2312" w:cs="Times New Roman"/>
      <w:b/>
      <w:sz w:val="30"/>
      <w:szCs w:val="30"/>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Indent"/>
    <w:basedOn w:val="1"/>
    <w:unhideWhenUsed/>
    <w:qFormat/>
    <w:uiPriority w:val="0"/>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2021-10-22T03:24:00Z</dcterms:created>
  <dc:creator>小丁小丁蚊子不叮</dc:creator>
  <cp:lastModifiedBy>Administrator</cp:lastModifiedBy>
  <dcterms:modified xsi:type="dcterms:W3CDTF">2021-10-26T08:48:32Z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32161E13DAE944FDBF462B12877B5628</vt:lpwstr>
  </property>
</Properties>
</file>